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1"/>
        <w:spacing w:before="120" w:after="120"/>
        <w:ind w:left="5400" w:right="0" w:hanging="5684"/>
        <w:jc w:val="center"/>
        <w:rPr/>
      </w:pPr>
      <w:r>
        <w:rPr/>
        <w:drawing>
          <wp:inline distT="0" distB="0" distL="0" distR="0">
            <wp:extent cx="1181100" cy="1019175"/>
            <wp:effectExtent l="0" t="0" r="0" b="0"/>
            <wp:docPr id="1"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2" descr="Ставропольский р-н (герб)контур"/>
                    <pic:cNvPicPr>
                      <a:picLocks noChangeAspect="1" noChangeArrowheads="1"/>
                    </pic:cNvPicPr>
                  </pic:nvPicPr>
                  <pic:blipFill>
                    <a:blip r:embed="rId2"/>
                    <a:stretch>
                      <a:fillRect/>
                    </a:stretch>
                  </pic:blipFill>
                  <pic:spPr bwMode="auto">
                    <a:xfrm>
                      <a:off x="0" y="0"/>
                      <a:ext cx="1181100" cy="1019175"/>
                    </a:xfrm>
                    <a:prstGeom prst="rect">
                      <a:avLst/>
                    </a:prstGeom>
                  </pic:spPr>
                </pic:pic>
              </a:graphicData>
            </a:graphic>
          </wp:inline>
        </w:drawing>
      </w:r>
    </w:p>
    <w:p>
      <w:pPr>
        <w:pStyle w:val="ConsPlusNormal"/>
        <w:widowControl/>
        <w:ind w:left="0" w:right="0" w:firstLine="540"/>
        <w:jc w:val="both"/>
        <w:rPr/>
      </w:pPr>
      <w:r>
        <w:rPr/>
        <w:t xml:space="preserve">                                                             </w:t>
      </w:r>
      <w:r>
        <w:rPr/>
        <w:t>Российская Федерация</w:t>
      </w:r>
    </w:p>
    <w:p>
      <w:pPr>
        <w:pStyle w:val="ConsPlusNormal"/>
        <w:widowControl/>
        <w:ind w:left="0" w:right="0" w:firstLine="540"/>
        <w:jc w:val="both"/>
        <w:rPr/>
      </w:pPr>
      <w:r>
        <w:rPr/>
        <w:t xml:space="preserve">                                                                 </w:t>
      </w:r>
      <w:r>
        <w:rPr/>
        <w:t>Самарская область</w:t>
      </w:r>
    </w:p>
    <w:p>
      <w:pPr>
        <w:pStyle w:val="ConsPlusTitle"/>
        <w:widowControl/>
        <w:numPr>
          <w:ilvl w:val="0"/>
          <w:numId w:val="0"/>
        </w:numPr>
        <w:jc w:val="center"/>
        <w:outlineLvl w:val="0"/>
        <w:rPr/>
      </w:pPr>
      <w:r>
        <w:rPr>
          <w:rFonts w:cs="Times New Roman" w:ascii="Times New Roman" w:hAnsi="Times New Roman"/>
          <w:sz w:val="24"/>
          <w:szCs w:val="24"/>
        </w:rPr>
        <w:t xml:space="preserve">СОБРАНИЕ ПРЕДСТАВИТЕЛЕЙ </w:t>
      </w:r>
    </w:p>
    <w:p>
      <w:pPr>
        <w:pStyle w:val="ConsPlusTitle"/>
        <w:widowControl/>
        <w:numPr>
          <w:ilvl w:val="0"/>
          <w:numId w:val="0"/>
        </w:numPr>
        <w:jc w:val="center"/>
        <w:outlineLvl w:val="0"/>
        <w:rPr/>
      </w:pPr>
      <w:r>
        <w:rPr>
          <w:rFonts w:cs="Times New Roman" w:ascii="Times New Roman" w:hAnsi="Times New Roman"/>
          <w:sz w:val="24"/>
          <w:szCs w:val="24"/>
        </w:rPr>
        <w:t>СЕЛЬСКОГО ПОСЕЛЕНИЯ ВЕРХНЕЕ САНЧЕЛЕЕВО</w:t>
      </w:r>
    </w:p>
    <w:p>
      <w:pPr>
        <w:pStyle w:val="ConsPlusTitle"/>
        <w:widowControl/>
        <w:numPr>
          <w:ilvl w:val="0"/>
          <w:numId w:val="0"/>
        </w:numPr>
        <w:jc w:val="center"/>
        <w:outlineLvl w:val="0"/>
        <w:rPr/>
      </w:pPr>
      <w:r>
        <w:rPr>
          <w:rFonts w:cs="Times New Roman" w:ascii="Times New Roman" w:hAnsi="Times New Roman"/>
          <w:sz w:val="24"/>
          <w:szCs w:val="24"/>
        </w:rPr>
        <w:t>МУНИЦИПАЛЬНОГО РАЙОНА СТАВРОПОЛЬСКИЙ</w:t>
      </w:r>
    </w:p>
    <w:p>
      <w:pPr>
        <w:pStyle w:val="ConsPlusTitle"/>
        <w:widowControl/>
        <w:jc w:val="center"/>
        <w:rPr/>
      </w:pPr>
      <w:r>
        <w:rPr>
          <w:rFonts w:cs="Times New Roman" w:ascii="Times New Roman" w:hAnsi="Times New Roman"/>
          <w:sz w:val="24"/>
          <w:szCs w:val="24"/>
        </w:rPr>
        <w:t>САМАРСКОЙ ОБЛАСТИ</w:t>
      </w:r>
    </w:p>
    <w:p>
      <w:pPr>
        <w:pStyle w:val="ConsPlusTitle"/>
        <w:widowControl/>
        <w:jc w:val="center"/>
        <w:rPr>
          <w:rFonts w:ascii="Times New Roman" w:hAnsi="Times New Roman" w:cs="Times New Roman"/>
          <w:sz w:val="24"/>
          <w:szCs w:val="24"/>
        </w:rPr>
      </w:pPr>
      <w:r>
        <w:rPr>
          <w:rFonts w:cs="Times New Roman" w:ascii="Times New Roman" w:hAnsi="Times New Roman"/>
          <w:sz w:val="24"/>
          <w:szCs w:val="24"/>
        </w:rPr>
      </w:r>
    </w:p>
    <w:p>
      <w:pPr>
        <w:pStyle w:val="ConsPlusTitle"/>
        <w:widowControl/>
        <w:jc w:val="center"/>
        <w:rPr/>
      </w:pPr>
      <w:r>
        <w:rPr>
          <w:rFonts w:cs="Times New Roman" w:ascii="Times New Roman" w:hAnsi="Times New Roman"/>
          <w:sz w:val="24"/>
          <w:szCs w:val="24"/>
        </w:rPr>
        <w:t xml:space="preserve">РЕШЕНИЕ </w:t>
      </w:r>
    </w:p>
    <w:p>
      <w:pPr>
        <w:pStyle w:val="ConsPlusTitle"/>
        <w:widowControl/>
        <w:jc w:val="center"/>
        <w:rPr>
          <w:rFonts w:ascii="Times New Roman" w:hAnsi="Times New Roman" w:cs="Times New Roman"/>
          <w:sz w:val="24"/>
          <w:szCs w:val="24"/>
        </w:rPr>
      </w:pPr>
      <w:r>
        <w:rPr>
          <w:rFonts w:cs="Times New Roman" w:ascii="Times New Roman" w:hAnsi="Times New Roman"/>
          <w:sz w:val="24"/>
          <w:szCs w:val="24"/>
        </w:rPr>
      </w:r>
    </w:p>
    <w:p>
      <w:pPr>
        <w:pStyle w:val="ConsPlusTitle"/>
        <w:widowControl/>
        <w:jc w:val="center"/>
        <w:rPr/>
      </w:pPr>
      <w:r>
        <w:rPr>
          <w:rFonts w:cs="Times New Roman" w:ascii="Times New Roman" w:hAnsi="Times New Roman"/>
          <w:color w:val="000000"/>
          <w:sz w:val="24"/>
          <w:szCs w:val="24"/>
        </w:rPr>
        <w:t>от 04 сентября  2025 года</w:t>
      </w:r>
      <w:bookmarkStart w:id="0" w:name="_GoBack"/>
      <w:bookmarkEnd w:id="0"/>
      <w:r>
        <w:rPr>
          <w:rFonts w:cs="Times New Roman" w:ascii="Times New Roman" w:hAnsi="Times New Roman"/>
          <w:color w:val="000000"/>
          <w:sz w:val="24"/>
          <w:szCs w:val="24"/>
        </w:rPr>
        <w:t xml:space="preserve"> </w:t>
        <w:tab/>
        <w:tab/>
        <w:t xml:space="preserve">        </w:t>
        <w:tab/>
        <w:tab/>
        <w:t xml:space="preserve">                                                       № 183</w:t>
      </w:r>
    </w:p>
    <w:p>
      <w:pPr>
        <w:pStyle w:val="NoSpacing"/>
        <w:spacing w:lineRule="auto" w:line="276" w:before="0" w:after="0"/>
        <w:ind w:left="0" w:right="0" w:hanging="0"/>
        <w:jc w:val="center"/>
        <w:rPr>
          <w:rFonts w:ascii="Times New Roman" w:hAnsi="Times New Roman"/>
          <w:sz w:val="24"/>
          <w:szCs w:val="24"/>
          <w:lang w:val="ru-RU"/>
        </w:rPr>
      </w:pPr>
      <w:r>
        <w:rPr>
          <w:rFonts w:ascii="Times New Roman" w:hAnsi="Times New Roman"/>
          <w:sz w:val="24"/>
          <w:szCs w:val="24"/>
          <w:lang w:val="ru-RU"/>
        </w:rPr>
      </w:r>
    </w:p>
    <w:p>
      <w:pPr>
        <w:pStyle w:val="Textbody1"/>
        <w:spacing w:before="0" w:after="0"/>
        <w:ind w:left="0" w:right="0" w:hanging="0"/>
        <w:jc w:val="center"/>
        <w:rPr/>
      </w:pPr>
      <w:r>
        <w:rPr/>
      </w:r>
    </w:p>
    <w:p>
      <w:pPr>
        <w:pStyle w:val="Textbody1"/>
        <w:spacing w:before="0" w:after="0"/>
        <w:ind w:left="0" w:right="0" w:hanging="0"/>
        <w:jc w:val="center"/>
        <w:rPr/>
      </w:pPr>
      <w:r>
        <w:rPr/>
        <w:t>«Об утверждении Положения о порядке осуществления внутреннего муниципального финансового контроля администрации сельского поселения Верхнее Санчелеево муниципального района Ставропольский Самарской области »</w:t>
      </w:r>
    </w:p>
    <w:p>
      <w:pPr>
        <w:pStyle w:val="Textbody1"/>
        <w:spacing w:before="0" w:after="0"/>
        <w:ind w:left="0" w:right="0" w:hanging="0"/>
        <w:rPr/>
      </w:pPr>
      <w:r>
        <w:rPr/>
      </w:r>
    </w:p>
    <w:p>
      <w:pPr>
        <w:pStyle w:val="Textbody1"/>
        <w:spacing w:before="0" w:after="0"/>
        <w:ind w:left="0" w:right="0" w:firstLine="709"/>
        <w:jc w:val="both"/>
        <w:rPr/>
      </w:pPr>
      <w:r>
        <w:rPr/>
      </w:r>
    </w:p>
    <w:p>
      <w:pPr>
        <w:pStyle w:val="Textbody1"/>
        <w:spacing w:before="0" w:after="0"/>
        <w:ind w:left="0" w:right="0" w:firstLine="709"/>
        <w:jc w:val="both"/>
        <w:rPr/>
      </w:pPr>
      <w:r>
        <w:rPr/>
      </w:r>
    </w:p>
    <w:p>
      <w:pPr>
        <w:pStyle w:val="Textbody1"/>
        <w:spacing w:before="0" w:after="0"/>
        <w:ind w:left="0" w:right="0" w:firstLine="709"/>
        <w:jc w:val="both"/>
        <w:rPr/>
      </w:pPr>
      <w:r>
        <w:rPr/>
      </w:r>
    </w:p>
    <w:p>
      <w:pPr>
        <w:pStyle w:val="Textbody1"/>
        <w:spacing w:before="0" w:after="0"/>
        <w:ind w:left="0" w:right="0" w:firstLine="709"/>
        <w:jc w:val="both"/>
        <w:rPr/>
      </w:pPr>
      <w:r>
        <w:rPr/>
        <w:t xml:space="preserve">В соответствии с ч. 3 статьи 269.2 Бюджетного кодекса Российской Федерации,  Уставом сельского поселения Верхнее Санчелеево муниципального района Ставропольский Самарской области Собрание представителей сельского поселения Верхнее Санчелево муниципального района Ставропольский Самарской области в целях осуществления внутреннего муниципального финансового контроля в сфере бюджетных правоотношений администрации сельского поселения Верхнее Санчелеево  </w:t>
      </w:r>
    </w:p>
    <w:p>
      <w:pPr>
        <w:pStyle w:val="Textbody1"/>
        <w:spacing w:before="0" w:after="0"/>
        <w:ind w:left="0" w:right="0" w:firstLine="709"/>
        <w:jc w:val="both"/>
        <w:rPr/>
      </w:pPr>
      <w:r>
        <w:rPr>
          <w:b/>
          <w:bCs/>
          <w:sz w:val="24"/>
          <w:szCs w:val="24"/>
        </w:rPr>
        <w:t xml:space="preserve">РЕШИЛО </w:t>
      </w:r>
      <w:r>
        <w:rPr/>
        <w:t xml:space="preserve">: </w:t>
      </w:r>
    </w:p>
    <w:p>
      <w:pPr>
        <w:pStyle w:val="Textbody1"/>
        <w:spacing w:before="0" w:after="0"/>
        <w:ind w:left="0" w:right="0" w:firstLine="709"/>
        <w:jc w:val="both"/>
        <w:rPr/>
      </w:pPr>
      <w:r>
        <w:rPr/>
        <w:t>1.Утвердить Положение о порядке осуществления внутреннего муниципального финансового контроля администрации сельского поселения Верхнее Санчелеево  согласно приложению  к настоящему  решению.</w:t>
      </w:r>
    </w:p>
    <w:p>
      <w:pPr>
        <w:pStyle w:val="Normal"/>
        <w:spacing w:before="0" w:after="0"/>
        <w:ind w:left="0" w:right="0" w:firstLine="709"/>
        <w:jc w:val="both"/>
        <w:rPr/>
      </w:pPr>
      <w:r>
        <w:rPr/>
      </w:r>
    </w:p>
    <w:p>
      <w:pPr>
        <w:pStyle w:val="Textbody1"/>
        <w:spacing w:before="0" w:after="0"/>
        <w:ind w:left="0" w:right="0" w:firstLine="709"/>
        <w:jc w:val="both"/>
        <w:rPr/>
      </w:pPr>
      <w:r>
        <w:rPr/>
        <w:t>2.Решение вступает в силу после его официального обнародования.</w:t>
      </w:r>
    </w:p>
    <w:p>
      <w:pPr>
        <w:pStyle w:val="Normal"/>
        <w:spacing w:before="0" w:after="0"/>
        <w:ind w:left="0" w:right="0" w:firstLine="709"/>
        <w:jc w:val="both"/>
        <w:rPr/>
      </w:pPr>
      <w:r>
        <w:rPr/>
      </w:r>
    </w:p>
    <w:p>
      <w:pPr>
        <w:pStyle w:val="Textbody1"/>
        <w:spacing w:before="0" w:after="0"/>
        <w:ind w:left="0" w:right="0" w:firstLine="709"/>
        <w:jc w:val="both"/>
        <w:rPr/>
      </w:pPr>
      <w:r>
        <w:rPr/>
        <w:t xml:space="preserve">3. Контроль за исполнением настоящего  решения  возложить на Главу сельского поселения Верхнее Санчелеево. </w:t>
      </w:r>
    </w:p>
    <w:p>
      <w:pPr>
        <w:pStyle w:val="Textbody1"/>
        <w:spacing w:before="0" w:after="0"/>
        <w:ind w:left="0" w:right="0" w:firstLine="709"/>
        <w:jc w:val="both"/>
        <w:rPr/>
      </w:pPr>
      <w:r>
        <w:rPr/>
      </w:r>
    </w:p>
    <w:p>
      <w:pPr>
        <w:pStyle w:val="Textbody1"/>
        <w:spacing w:before="0" w:after="0"/>
        <w:ind w:left="0" w:right="0" w:hanging="142"/>
        <w:jc w:val="both"/>
        <w:rPr/>
      </w:pPr>
      <w:r>
        <w:rPr/>
      </w:r>
    </w:p>
    <w:tbl>
      <w:tblPr>
        <w:tblW w:w="10137" w:type="dxa"/>
        <w:jc w:val="left"/>
        <w:tblInd w:w="-118" w:type="dxa"/>
        <w:tblBorders/>
        <w:tblCellMar>
          <w:top w:w="0" w:type="dxa"/>
          <w:left w:w="10" w:type="dxa"/>
          <w:bottom w:w="0" w:type="dxa"/>
          <w:right w:w="10" w:type="dxa"/>
        </w:tblCellMar>
      </w:tblPr>
      <w:tblGrid>
        <w:gridCol w:w="5072"/>
        <w:gridCol w:w="5064"/>
      </w:tblGrid>
      <w:tr>
        <w:trPr/>
        <w:tc>
          <w:tcPr>
            <w:tcW w:w="5072" w:type="dxa"/>
            <w:tcBorders/>
            <w:shd w:fill="auto" w:val="clear"/>
          </w:tcPr>
          <w:p>
            <w:pPr>
              <w:pStyle w:val="Normal"/>
              <w:tabs>
                <w:tab w:val="clear" w:pos="708"/>
              </w:tabs>
              <w:suppressAutoHyphens w:val="true"/>
              <w:spacing w:lineRule="auto" w:line="240"/>
              <w:rPr/>
            </w:pPr>
            <w:r>
              <w:rPr>
                <w:rFonts w:ascii="Times New Roman CYR" w:hAnsi="Times New Roman CYR"/>
                <w:sz w:val="24"/>
              </w:rPr>
              <w:t xml:space="preserve">Председатель Собрания представителей    </w:t>
            </w:r>
          </w:p>
          <w:p>
            <w:pPr>
              <w:pStyle w:val="Normal"/>
              <w:tabs>
                <w:tab w:val="clear" w:pos="708"/>
              </w:tabs>
              <w:suppressAutoHyphens w:val="true"/>
              <w:spacing w:lineRule="auto" w:line="240"/>
              <w:rPr/>
            </w:pPr>
            <w:r>
              <w:rPr>
                <w:rFonts w:ascii="Times New Roman CYR" w:hAnsi="Times New Roman CYR"/>
                <w:sz w:val="24"/>
              </w:rPr>
              <w:t xml:space="preserve">сельского поселение Верхнее Санчелеево </w:t>
            </w:r>
          </w:p>
          <w:p>
            <w:pPr>
              <w:pStyle w:val="Normal"/>
              <w:tabs>
                <w:tab w:val="clear" w:pos="708"/>
              </w:tabs>
              <w:suppressAutoHyphens w:val="true"/>
              <w:spacing w:lineRule="auto" w:line="240"/>
              <w:rPr/>
            </w:pPr>
            <w:r>
              <w:rPr>
                <w:rFonts w:ascii="Times New Roman CYR" w:hAnsi="Times New Roman CYR"/>
                <w:sz w:val="24"/>
              </w:rPr>
              <w:t>муниципального района Ставропольский</w:t>
            </w:r>
          </w:p>
          <w:p>
            <w:pPr>
              <w:pStyle w:val="Normal"/>
              <w:tabs>
                <w:tab w:val="clear" w:pos="708"/>
              </w:tabs>
              <w:suppressAutoHyphens w:val="true"/>
              <w:spacing w:lineRule="auto" w:line="240"/>
              <w:rPr/>
            </w:pPr>
            <w:r>
              <w:rPr>
                <w:rFonts w:ascii="Times New Roman CYR" w:hAnsi="Times New Roman CYR"/>
                <w:sz w:val="24"/>
              </w:rPr>
              <w:t>Самарской области</w:t>
            </w:r>
          </w:p>
          <w:p>
            <w:pPr>
              <w:pStyle w:val="Normal"/>
              <w:tabs>
                <w:tab w:val="clear" w:pos="708"/>
              </w:tabs>
              <w:suppressAutoHyphens w:val="true"/>
              <w:spacing w:lineRule="auto" w:line="240"/>
              <w:rPr>
                <w:rFonts w:ascii="Times New Roman CYR" w:hAnsi="Times New Roman CYR"/>
                <w:sz w:val="24"/>
              </w:rPr>
            </w:pPr>
            <w:r>
              <w:rPr>
                <w:rFonts w:ascii="Times New Roman CYR" w:hAnsi="Times New Roman CYR"/>
                <w:sz w:val="24"/>
              </w:rPr>
            </w:r>
          </w:p>
          <w:p>
            <w:pPr>
              <w:pStyle w:val="Normal"/>
              <w:tabs>
                <w:tab w:val="clear" w:pos="708"/>
              </w:tabs>
              <w:suppressAutoHyphens w:val="true"/>
              <w:spacing w:lineRule="auto" w:line="240"/>
              <w:rPr/>
            </w:pPr>
            <w:r>
              <w:rPr>
                <w:rFonts w:ascii="Times New Roman CYR" w:hAnsi="Times New Roman CYR"/>
                <w:sz w:val="24"/>
              </w:rPr>
              <w:t>_______________________Л.Б.Григорович</w:t>
            </w:r>
          </w:p>
        </w:tc>
        <w:tc>
          <w:tcPr>
            <w:tcW w:w="5064" w:type="dxa"/>
            <w:tcBorders/>
            <w:shd w:fill="auto" w:val="clear"/>
          </w:tcPr>
          <w:p>
            <w:pPr>
              <w:pStyle w:val="Normal"/>
              <w:tabs>
                <w:tab w:val="clear" w:pos="708"/>
              </w:tabs>
              <w:suppressAutoHyphens w:val="true"/>
              <w:spacing w:lineRule="auto" w:line="240"/>
              <w:rPr/>
            </w:pPr>
            <w:r>
              <w:rPr>
                <w:rFonts w:ascii="Times New Roman CYR" w:hAnsi="Times New Roman CYR"/>
                <w:sz w:val="24"/>
              </w:rPr>
              <w:t xml:space="preserve">Глава сельского поселения Верхнее Санчелеево муниципального района Ставропольский Самарской области </w:t>
            </w:r>
          </w:p>
          <w:p>
            <w:pPr>
              <w:pStyle w:val="Normal"/>
              <w:tabs>
                <w:tab w:val="clear" w:pos="708"/>
              </w:tabs>
              <w:suppressAutoHyphens w:val="true"/>
              <w:spacing w:lineRule="auto" w:line="240"/>
              <w:ind w:left="0" w:right="0" w:hanging="318"/>
              <w:jc w:val="center"/>
              <w:rPr>
                <w:rFonts w:ascii="Times New Roman CYR" w:hAnsi="Times New Roman CYR"/>
                <w:sz w:val="24"/>
              </w:rPr>
            </w:pPr>
            <w:r>
              <w:rPr>
                <w:rFonts w:ascii="Times New Roman CYR" w:hAnsi="Times New Roman CYR"/>
                <w:sz w:val="24"/>
              </w:rPr>
            </w:r>
          </w:p>
          <w:p>
            <w:pPr>
              <w:pStyle w:val="Normal"/>
              <w:tabs>
                <w:tab w:val="clear" w:pos="708"/>
              </w:tabs>
              <w:suppressAutoHyphens w:val="true"/>
              <w:spacing w:lineRule="auto" w:line="240"/>
              <w:ind w:left="0" w:right="0" w:hanging="318"/>
              <w:jc w:val="center"/>
              <w:rPr>
                <w:rFonts w:ascii="Times New Roman CYR" w:hAnsi="Times New Roman CYR"/>
                <w:sz w:val="24"/>
              </w:rPr>
            </w:pPr>
            <w:r>
              <w:rPr>
                <w:rFonts w:ascii="Times New Roman CYR" w:hAnsi="Times New Roman CYR"/>
                <w:sz w:val="24"/>
              </w:rPr>
            </w:r>
          </w:p>
          <w:p>
            <w:pPr>
              <w:pStyle w:val="Normal"/>
              <w:tabs>
                <w:tab w:val="clear" w:pos="708"/>
              </w:tabs>
              <w:suppressAutoHyphens w:val="true"/>
              <w:spacing w:lineRule="auto" w:line="240"/>
              <w:ind w:left="0" w:right="0" w:hanging="318"/>
              <w:jc w:val="center"/>
              <w:rPr/>
            </w:pPr>
            <w:r>
              <w:rPr>
                <w:rFonts w:ascii="Times New Roman CYR" w:hAnsi="Times New Roman CYR"/>
                <w:sz w:val="24"/>
              </w:rPr>
              <w:t>___________________П.В.Чапарин</w:t>
            </w:r>
          </w:p>
        </w:tc>
      </w:tr>
    </w:tbl>
    <w:p>
      <w:pPr>
        <w:pStyle w:val="Normal"/>
        <w:rPr>
          <w:rFonts w:ascii="Calibri" w:hAnsi="Calibri"/>
          <w:sz w:val="22"/>
        </w:rPr>
      </w:pPr>
      <w:r>
        <w:rPr>
          <w:rFonts w:ascii="Calibri" w:hAnsi="Calibri"/>
          <w:sz w:val="22"/>
        </w:rPr>
      </w:r>
    </w:p>
    <w:p>
      <w:pPr>
        <w:pStyle w:val="Textbody1"/>
        <w:spacing w:before="0" w:after="0"/>
        <w:ind w:left="5386" w:right="0" w:hanging="0"/>
        <w:jc w:val="both"/>
        <w:rPr/>
      </w:pPr>
      <w:r>
        <w:rPr/>
        <w:t>Приложение к решению Собрания представителей сельского поселения Верхнее Санчелеево от 04.09.25. №183</w:t>
      </w:r>
    </w:p>
    <w:p>
      <w:pPr>
        <w:pStyle w:val="Textbody1"/>
        <w:spacing w:before="0" w:after="0"/>
        <w:ind w:left="0" w:right="0" w:firstLine="709"/>
        <w:jc w:val="both"/>
        <w:rPr/>
      </w:pPr>
      <w:r>
        <w:rPr/>
      </w:r>
    </w:p>
    <w:p>
      <w:pPr>
        <w:pStyle w:val="Textbody1"/>
        <w:spacing w:before="0" w:after="0"/>
        <w:ind w:left="0" w:right="0" w:firstLine="709"/>
        <w:jc w:val="both"/>
        <w:rPr/>
      </w:pPr>
      <w:r>
        <w:rPr/>
      </w:r>
    </w:p>
    <w:p>
      <w:pPr>
        <w:pStyle w:val="Textbody1"/>
        <w:spacing w:before="0" w:after="0"/>
        <w:ind w:left="0" w:right="0" w:firstLine="709"/>
        <w:jc w:val="center"/>
        <w:rPr/>
      </w:pPr>
      <w:r>
        <w:rPr/>
        <w:t>ПОЛОЖЕНИЕ</w:t>
      </w:r>
    </w:p>
    <w:p>
      <w:pPr>
        <w:pStyle w:val="Textbody1"/>
        <w:spacing w:before="0" w:after="0"/>
        <w:ind w:left="0" w:right="0" w:firstLine="709"/>
        <w:jc w:val="both"/>
        <w:rPr/>
      </w:pPr>
      <w:r>
        <w:rPr/>
        <w:t>о порядке осуществления внутреннего муниципального финансового контроля администрации сельского поселения  Верхнее Санчелеево</w:t>
      </w:r>
    </w:p>
    <w:p>
      <w:pPr>
        <w:pStyle w:val="Textbody1"/>
        <w:spacing w:before="0" w:after="0"/>
        <w:ind w:left="0" w:right="0" w:firstLine="709"/>
        <w:jc w:val="center"/>
        <w:rPr/>
      </w:pPr>
      <w:r>
        <w:rPr/>
        <w:t>I. Общие положения</w:t>
      </w:r>
    </w:p>
    <w:p>
      <w:pPr>
        <w:pStyle w:val="Normal"/>
        <w:spacing w:before="0" w:after="0"/>
        <w:ind w:left="0" w:right="0" w:firstLine="709"/>
        <w:jc w:val="center"/>
        <w:rPr/>
      </w:pPr>
      <w:r>
        <w:rPr/>
      </w:r>
    </w:p>
    <w:p>
      <w:pPr>
        <w:pStyle w:val="Textbody1"/>
        <w:spacing w:before="0" w:after="0"/>
        <w:ind w:left="0" w:right="0" w:firstLine="709"/>
        <w:jc w:val="both"/>
        <w:rPr/>
      </w:pPr>
      <w:r>
        <w:rPr/>
        <w:t xml:space="preserve">1. Настоящее Положение о порядке осуществления органом (должностным лицом) администрации сельского поселения Верхнее Санчелеево внутреннего муниципального финансового контроля регулирует правоотношения в области планирования, организации, обеспечения и проведения внутреннего муниципального финансового контроля за использованием средств бюджета сельского поселения Верхнее Санчелеево. </w:t>
      </w:r>
    </w:p>
    <w:p>
      <w:pPr>
        <w:pStyle w:val="Textbody1"/>
        <w:spacing w:before="0" w:after="0"/>
        <w:ind w:left="0" w:right="0" w:firstLine="709"/>
        <w:jc w:val="both"/>
        <w:rPr/>
      </w:pPr>
      <w:r>
        <w:rPr/>
        <w:t>2. Внутренний муниципальный финансовый контроль осуществляется органом (должностным лицом) администрации сельского поселения в соответствии с Бюджетным кодексом Российской Федерации, федеральными законами, иными нормативными правовыми актами Российской Федерации, законами и иными нормативными актами Самарской области, муниципальными правовыми актами сельского поселения Верхнее Санчелеево.</w:t>
      </w:r>
    </w:p>
    <w:p>
      <w:pPr>
        <w:pStyle w:val="Textbody1"/>
        <w:spacing w:before="0" w:after="0"/>
        <w:ind w:left="0" w:right="0" w:firstLine="709"/>
        <w:jc w:val="both"/>
        <w:rPr/>
      </w:pPr>
      <w:r>
        <w:rPr/>
        <w:t xml:space="preserve">3. Деятельность органа (должностного лица) администрации сельского поселения Верхнее Санчелеево по осуществлению внутреннего муниципального финансового контроля основывается на принципах законности, объективности, эффективности, независимости, профессиональной компетентности и гласности. </w:t>
      </w:r>
    </w:p>
    <w:p>
      <w:pPr>
        <w:pStyle w:val="Textbody1"/>
        <w:spacing w:before="0" w:after="0"/>
        <w:ind w:left="0" w:right="0" w:firstLine="709"/>
        <w:jc w:val="both"/>
        <w:rPr/>
      </w:pPr>
      <w:r>
        <w:rPr/>
        <w:t>4. Деятельность по осуществлению внутреннего муниципального финансового контроля (далее - контрольная деятельность) подразделяется на плановую и внеплановую. Плановая контрольная деятельность осуществляется в соответствии с Планом работы органа (должностного лица) администрации сельского поселения Верхнее Санчелеево по проведению внутреннего муниципального финансового контроля (далее - План контрольной деятельности).</w:t>
      </w:r>
    </w:p>
    <w:p>
      <w:pPr>
        <w:pStyle w:val="Textbody1"/>
        <w:spacing w:before="0" w:after="0"/>
        <w:ind w:left="0" w:right="0" w:firstLine="709"/>
        <w:jc w:val="both"/>
        <w:rPr/>
      </w:pPr>
      <w:r>
        <w:rPr/>
        <w:t xml:space="preserve">Внеплановая контрольная деятельность осуществляется на основании обращений (поручений, требований) главы сельского поселения Верхнее Санчелеево, правоохранительных органов, Собрания представителей сельского поселения Верхнее Санчелеево. </w:t>
      </w:r>
    </w:p>
    <w:p>
      <w:pPr>
        <w:pStyle w:val="Textbody1"/>
        <w:spacing w:before="0" w:after="0"/>
        <w:ind w:left="0" w:right="0" w:firstLine="709"/>
        <w:jc w:val="both"/>
        <w:rPr/>
      </w:pPr>
      <w:r>
        <w:rPr/>
        <w:t>5. Объектами внутреннего муниципального финансового контроля (далее - объекты контроля) являются:</w:t>
      </w:r>
    </w:p>
    <w:p>
      <w:pPr>
        <w:pStyle w:val="Textbody1"/>
        <w:spacing w:before="0" w:after="0"/>
        <w:ind w:left="0" w:right="0" w:firstLine="709"/>
        <w:jc w:val="both"/>
        <w:rPr/>
      </w:pPr>
      <w:r>
        <w:rPr/>
        <w:t xml:space="preserve"> </w:t>
      </w:r>
      <w:r>
        <w:rPr/>
        <w:t xml:space="preserve">-главные распорядители (распорядители, получатели) бюджетных средств сельского поселения Верхнее Санчелеево, главные администраторы (администраторы) доходов бюджета сельского поселения Верхнее Санчелеево, главные администраторы (администраторы) источников финансирования дефицита бюджета сельского поселения Верхнее Санчелеево; </w:t>
      </w:r>
    </w:p>
    <w:p>
      <w:pPr>
        <w:pStyle w:val="Textbody1"/>
        <w:spacing w:before="0" w:after="0"/>
        <w:ind w:left="0" w:right="0" w:firstLine="709"/>
        <w:jc w:val="both"/>
        <w:rPr/>
      </w:pPr>
      <w:r>
        <w:rPr/>
        <w:t>-финансовые органы (главные распорядители (распорядители) и получатели средств бюджета сельского поселения Верхнее Санчелеево, которым предоставлены межбюджетные трансферты в части соблюдения ими целей и условий предоставления межбюджетных трансфертов, бюджетных кредитов;</w:t>
      </w:r>
    </w:p>
    <w:p>
      <w:pPr>
        <w:pStyle w:val="Textbody1"/>
        <w:spacing w:before="0" w:after="0"/>
        <w:ind w:left="0" w:right="0" w:firstLine="709"/>
        <w:jc w:val="both"/>
        <w:rPr/>
      </w:pPr>
      <w:r>
        <w:rPr/>
        <w:t xml:space="preserve"> </w:t>
      </w:r>
      <w:r>
        <w:rPr/>
        <w:t>-муниципальные учреждения.</w:t>
      </w:r>
    </w:p>
    <w:p>
      <w:pPr>
        <w:pStyle w:val="Textbody1"/>
        <w:spacing w:before="0" w:after="0"/>
        <w:ind w:left="0" w:right="0" w:firstLine="709"/>
        <w:jc w:val="both"/>
        <w:rPr/>
      </w:pPr>
      <w:r>
        <w:rPr/>
        <w:t xml:space="preserve"> </w:t>
      </w:r>
      <w:r>
        <w:rPr/>
        <w:t>6. Полномочиями органа (должностного лица) администрации сельского поселения Верхнее Санчелеево по осуществлению внутреннего муниципального финансового контроля являются:</w:t>
      </w:r>
    </w:p>
    <w:p>
      <w:pPr>
        <w:pStyle w:val="Textbody1"/>
        <w:spacing w:before="0" w:after="0"/>
        <w:ind w:left="0" w:right="0" w:firstLine="709"/>
        <w:jc w:val="both"/>
        <w:rPr/>
      </w:pPr>
      <w:r>
        <w:rPr/>
        <w:t xml:space="preserve"> </w:t>
      </w:r>
      <w:r>
        <w:rPr/>
        <w:t xml:space="preserve">-контроль за соблюдением бюджетного законодательства Российской Федерации и иных нормативных правовых актов, регулирующих бюджетные правоотношения; </w:t>
      </w:r>
    </w:p>
    <w:p>
      <w:pPr>
        <w:pStyle w:val="Textbody1"/>
        <w:spacing w:before="0" w:after="0"/>
        <w:ind w:left="0" w:right="0" w:firstLine="709"/>
        <w:jc w:val="both"/>
        <w:rPr/>
      </w:pPr>
      <w:r>
        <w:rPr/>
        <w:t xml:space="preserve">-контроль за полнотой и достоверностью отчетности о реализации муниципальных программ, в том числе отчетности об исполнении муниципальных заданий; </w:t>
      </w:r>
    </w:p>
    <w:p>
      <w:pPr>
        <w:pStyle w:val="Textbody1"/>
        <w:spacing w:before="0" w:after="0"/>
        <w:ind w:left="0" w:right="0" w:firstLine="709"/>
        <w:jc w:val="both"/>
        <w:rPr/>
      </w:pPr>
      <w:r>
        <w:rPr/>
        <w:t>-контроль в сфере закупок в соответствии с Федеральным законом «О контрактной системе в сфере закупок товаров, работ, услуг для обеспечения государственных и муниципальных нужд» в целях установления законности составления и исполнения бюджетов бюджетной системы Российской Федерации в отношении расходов, связанных с осуществлением закупок, достоверности учета таких расходов и отчетности в отношении закупок для обеспечения нужд сельского поселения Верхнее Санчелеево.</w:t>
      </w:r>
    </w:p>
    <w:p>
      <w:pPr>
        <w:pStyle w:val="Textbody1"/>
        <w:spacing w:before="0" w:after="0"/>
        <w:ind w:left="0" w:right="0" w:firstLine="709"/>
        <w:jc w:val="both"/>
        <w:rPr/>
      </w:pPr>
      <w:r>
        <w:rPr/>
        <w:t xml:space="preserve"> </w:t>
      </w:r>
      <w:r>
        <w:rPr/>
        <w:t xml:space="preserve">7. Внутренние вопросы деятельности органа (должностного лица) администрации сельского поселения Верхнее Санчелеево по осуществлению внутреннего муниципального финансового контроля, определяются административным регламентом исполнения органом (должностным лицом) администрации сельского поселения Верхнее Санчелеево муниципальной функции по осуществлению внутреннего муниципального финансового контроля органа (должностного лица) администрации сельского поселения Верхнее Санчелеево. </w:t>
      </w:r>
    </w:p>
    <w:p>
      <w:pPr>
        <w:pStyle w:val="Textbody1"/>
        <w:spacing w:before="0" w:after="0"/>
        <w:ind w:left="0" w:right="0" w:firstLine="709"/>
        <w:jc w:val="center"/>
        <w:rPr/>
      </w:pPr>
      <w:r>
        <w:rPr/>
        <w:t xml:space="preserve">II. Виды контроля </w:t>
      </w:r>
    </w:p>
    <w:p>
      <w:pPr>
        <w:pStyle w:val="Textbody1"/>
        <w:spacing w:before="0" w:after="0"/>
        <w:ind w:left="0" w:right="0" w:firstLine="709"/>
        <w:jc w:val="both"/>
        <w:rPr/>
      </w:pPr>
      <w:r>
        <w:rPr/>
        <w:t>1. Предварительный внутренний финансовый контроль представляет собой систему обязательных контрольных действий по документальной проверке на стадии рассмотрения и принятия решений по бюджетно-финансовым вопросам в части определения объемов бюджетных ассигнований на планируемый период, доходов, поступающих в бюджет сельского поселения Верхнее Санчелеево, и их распределения.</w:t>
      </w:r>
    </w:p>
    <w:p>
      <w:pPr>
        <w:pStyle w:val="Textbody1"/>
        <w:spacing w:before="0" w:after="0"/>
        <w:ind w:left="0" w:right="0" w:firstLine="709"/>
        <w:jc w:val="both"/>
        <w:rPr/>
      </w:pPr>
      <w:r>
        <w:rPr/>
        <w:t xml:space="preserve">2. Текущий внутренний финансовый контроль представляет собой систему обязательных контрольных действий по документальной проверке за деятельностью главного распорядителя (распорядителя) бюджетных средств, получателей средств бюджета сельского поселения Верхнее Санчелеево в части соблюдения ими условий получения указанных средств, установленных Решением о бюджете муниципального образования сельское поселение Верхнее Санчелеево, бюджетной росписью, уведомлением о бюджетных ассигнованиях либо иным правовым основанием их получения, за кассовыми выплатами администратора источников финансирования дефицита бюджета по погашению источников финансирования дефицита бюджета, за администратором источников финансирования дефицита бюджета, за администратором по осуществлению функций администрирования, а также за соблюдением получателями бюджетных кредитов, получения, целевого использования и возврата бюджетных средств. </w:t>
      </w:r>
    </w:p>
    <w:p>
      <w:pPr>
        <w:pStyle w:val="Textbody1"/>
        <w:spacing w:before="0" w:after="0"/>
        <w:ind w:left="0" w:right="0" w:firstLine="709"/>
        <w:jc w:val="both"/>
        <w:rPr/>
      </w:pPr>
      <w:r>
        <w:rPr/>
        <w:t>3. Последующий муниципальный финансовый контроль представляет собой систему обязательных контрольных действий по документальной проверке финансово-хозяйственной деятельности главных распорядителей (распорядителей), получателей средств бюджета сельского поселения Верхнее Санчелеево, главного администратора доходов бюджета, главного администратора источников финансирования дефицита бюджета после совершения финансово-хозяйственных операций, а также в ходе рассмотрения и утверждения отчета об исполнении бюджета сельского поселения Верхнее Санчелеево.</w:t>
      </w:r>
    </w:p>
    <w:p>
      <w:pPr>
        <w:pStyle w:val="Textbody1"/>
        <w:spacing w:before="0" w:after="0"/>
        <w:ind w:left="0" w:right="0" w:firstLine="709"/>
        <w:jc w:val="both"/>
        <w:rPr/>
      </w:pPr>
      <w:r>
        <w:rPr/>
        <w:t xml:space="preserve">4. Целью внутреннего финансового контроля является установление законности и достоверности финансовых операций, объективной оценки экономической эффективности финансово-хозяйственной деятельности главных распорядителей (распорядителей), получателей средств бюджета сельского поселения Верхнее Санчелеево, главного администратора доходов бюджета, главного администратора источников финансирования дефицита бюджета, анализ результативности бюджетных расходов, выявление резервов по повышению эффективности использования бюджетных средств, увеличения доходных поступлений в бюджет сельского поселения Верхнее Санчелеево и сохранности муниципальной собственности. </w:t>
      </w:r>
    </w:p>
    <w:p>
      <w:pPr>
        <w:pStyle w:val="Textbody1"/>
        <w:spacing w:before="0" w:after="0"/>
        <w:ind w:left="0" w:right="0" w:firstLine="709"/>
        <w:jc w:val="both"/>
        <w:rPr/>
      </w:pPr>
      <w:r>
        <w:rPr/>
        <w:t>5. Основными целями финансового контроля являются:</w:t>
      </w:r>
    </w:p>
    <w:p>
      <w:pPr>
        <w:pStyle w:val="Textbody1"/>
        <w:spacing w:before="0" w:after="0"/>
        <w:ind w:left="0" w:right="0" w:firstLine="709"/>
        <w:jc w:val="both"/>
        <w:rPr/>
      </w:pPr>
      <w:r>
        <w:rPr/>
        <w:t>1) Организация и осуществление контроля за соблюдением установленного порядка подготовки и рассмотрения проекта бюджета сельского поселения Верхнее Санчелеево, отчета о его исполнении.</w:t>
      </w:r>
    </w:p>
    <w:p>
      <w:pPr>
        <w:pStyle w:val="Textbody1"/>
        <w:spacing w:before="0" w:after="0"/>
        <w:ind w:left="0" w:right="0" w:firstLine="709"/>
        <w:jc w:val="both"/>
        <w:rPr/>
      </w:pPr>
      <w:r>
        <w:rPr/>
        <w:t>2) Оценка обоснованности статей доходов и расходов проекта бюджета сельского поселения Верхнее Санчелеево.</w:t>
      </w:r>
    </w:p>
    <w:p>
      <w:pPr>
        <w:pStyle w:val="Textbody1"/>
        <w:spacing w:before="0" w:after="0"/>
        <w:ind w:left="0" w:right="0" w:firstLine="709"/>
        <w:jc w:val="both"/>
        <w:rPr/>
      </w:pPr>
      <w:r>
        <w:rPr/>
        <w:t>3) Организация и осуществление контроля за целевым и эффективным использованием объектами контроля средств бюджета сельского поселения Верхнее Санчелеево.</w:t>
      </w:r>
    </w:p>
    <w:p>
      <w:pPr>
        <w:pStyle w:val="Textbody1"/>
        <w:spacing w:before="0" w:after="0"/>
        <w:ind w:left="0" w:right="0" w:firstLine="709"/>
        <w:jc w:val="both"/>
        <w:rPr/>
      </w:pPr>
      <w:r>
        <w:rPr/>
        <w:t xml:space="preserve"> </w:t>
      </w:r>
      <w:r>
        <w:rPr/>
        <w:t>4) Осуществление контроля за фактическим и своевременным исполнением доходных и расходных статей бюджета сельского поселения Верхнее Санчелеево.</w:t>
      </w:r>
    </w:p>
    <w:p>
      <w:pPr>
        <w:pStyle w:val="Textbody1"/>
        <w:spacing w:before="0" w:after="0"/>
        <w:ind w:left="0" w:right="0" w:firstLine="709"/>
        <w:jc w:val="both"/>
        <w:rPr/>
      </w:pPr>
      <w:r>
        <w:rPr/>
        <w:t>5) Контроль за поступлением средств в бюджет сельского поселения Верхнее Санчелеево от распоряжения и управления муниципальной собственностью.</w:t>
      </w:r>
    </w:p>
    <w:p>
      <w:pPr>
        <w:pStyle w:val="Textbody1"/>
        <w:spacing w:before="0" w:after="0"/>
        <w:ind w:left="0" w:right="0" w:firstLine="709"/>
        <w:jc w:val="both"/>
        <w:rPr/>
      </w:pPr>
      <w:r>
        <w:rPr/>
        <w:t xml:space="preserve"> </w:t>
      </w:r>
      <w:r>
        <w:rPr/>
        <w:t>6) Анализ выявленных отклонений от установленных показателей бюджета сельского поселения Верхнее Санчелеево и подготовка предложений, направленных на их устранение, а также совершенствование бюджетного процесса в целом.</w:t>
      </w:r>
    </w:p>
    <w:p>
      <w:pPr>
        <w:pStyle w:val="Textbody1"/>
        <w:spacing w:before="0" w:after="0"/>
        <w:ind w:left="0" w:right="0" w:firstLine="709"/>
        <w:jc w:val="both"/>
        <w:rPr/>
      </w:pPr>
      <w:r>
        <w:rPr/>
        <w:t>7) Контроль за правильностью и обоснованностью расчетов сметных назначений получателей средств бюджета.</w:t>
      </w:r>
    </w:p>
    <w:p>
      <w:pPr>
        <w:pStyle w:val="Textbody1"/>
        <w:spacing w:before="0" w:after="0"/>
        <w:ind w:left="0" w:right="0" w:firstLine="709"/>
        <w:jc w:val="both"/>
        <w:rPr/>
      </w:pPr>
      <w:r>
        <w:rPr/>
        <w:t>8) Контроль за полнотой, своевременностью и целевым назначением исполнения доходных и расходных статей, а также полноты и достоверности соответствующей отчетности.</w:t>
      </w:r>
    </w:p>
    <w:p>
      <w:pPr>
        <w:pStyle w:val="Textbody1"/>
        <w:spacing w:before="0" w:after="0"/>
        <w:ind w:left="0" w:right="0" w:firstLine="709"/>
        <w:jc w:val="both"/>
        <w:rPr/>
      </w:pPr>
      <w:r>
        <w:rPr/>
        <w:t>9) Проверка соблюдения главными распорядителями (распорядителями) и получателями бюджетных средств условий выделения, распределения, получения, использования и возврата бюджетных ассигнований.</w:t>
      </w:r>
    </w:p>
    <w:p>
      <w:pPr>
        <w:pStyle w:val="Textbody1"/>
        <w:spacing w:before="0" w:after="0"/>
        <w:ind w:left="0" w:right="0" w:firstLine="709"/>
        <w:jc w:val="both"/>
        <w:rPr/>
      </w:pPr>
      <w:r>
        <w:rPr/>
        <w:t>10) Контроль за кассовыми выплатами администратора источников финансирования дефицита бюджета по погашению источников финансирования дефицита бюджета.</w:t>
      </w:r>
    </w:p>
    <w:p>
      <w:pPr>
        <w:pStyle w:val="Textbody1"/>
        <w:spacing w:before="0" w:after="0"/>
        <w:ind w:left="0" w:right="0" w:firstLine="709"/>
        <w:jc w:val="both"/>
        <w:rPr/>
      </w:pPr>
      <w:r>
        <w:rPr/>
        <w:t>11) Контроль за целесообразностью, полнотой, своевременностью и целевым назначением направления и использования муниципальных финансовых ресурсов (в том числе дотаций, субсидий, субвенции и т.д.) в соответствии с требованиями законодательства Российской Федерации.</w:t>
      </w:r>
    </w:p>
    <w:p>
      <w:pPr>
        <w:pStyle w:val="Textbody1"/>
        <w:spacing w:before="0" w:after="0"/>
        <w:ind w:left="0" w:right="0" w:firstLine="709"/>
        <w:jc w:val="both"/>
        <w:rPr/>
      </w:pPr>
      <w:r>
        <w:rPr/>
        <w:t xml:space="preserve">12) Контроль за обоснованностью кассового исполнения объектами контроля бюджета сельского поселения Верхнее Санчелеево, расчетов сметных назначений, исполнением смет расходов, использованием бюджетных средств по целевому назначению и обеспечением сохранности денежных средств и материальных ценностей. </w:t>
      </w:r>
    </w:p>
    <w:p>
      <w:pPr>
        <w:pStyle w:val="Textbody1"/>
        <w:spacing w:before="0" w:after="0"/>
        <w:ind w:left="0" w:right="0" w:firstLine="709"/>
        <w:jc w:val="both"/>
        <w:rPr/>
      </w:pPr>
      <w:r>
        <w:rPr/>
        <w:t xml:space="preserve">13) Контроль за соблюдением объектами контроля финансовой дисциплины, правильностью ведения бухгалтерского учета и составлением отчетности, обоснованностью операций с денежными средствами и ценными бумагами, расчетных и кредитных операций. </w:t>
      </w:r>
    </w:p>
    <w:p>
      <w:pPr>
        <w:pStyle w:val="Textbody1"/>
        <w:spacing w:before="0" w:after="0"/>
        <w:ind w:left="0" w:right="0" w:firstLine="709"/>
        <w:jc w:val="both"/>
        <w:rPr/>
      </w:pPr>
      <w:r>
        <w:rPr/>
        <w:t>14) Контроль за своевременностью расчетов объектов контроля с бюджетом, операциями с основными средствами и нематериальными активами, расчетами по оплате труда и прочими расчетами с физическими лицами, обоснованностью произведенных затрат, связанных с текущей деятельностью, и затратами капитального характера.</w:t>
      </w:r>
    </w:p>
    <w:p>
      <w:pPr>
        <w:pStyle w:val="Textbody1"/>
        <w:spacing w:before="0" w:after="0"/>
        <w:ind w:left="0" w:right="0" w:firstLine="709"/>
        <w:jc w:val="center"/>
        <w:rPr/>
      </w:pPr>
      <w:r>
        <w:rPr/>
      </w:r>
    </w:p>
    <w:p>
      <w:pPr>
        <w:pStyle w:val="Textbody1"/>
        <w:spacing w:before="0" w:after="0"/>
        <w:ind w:left="0" w:right="0" w:firstLine="709"/>
        <w:jc w:val="center"/>
        <w:rPr/>
      </w:pPr>
      <w:r>
        <w:rPr/>
      </w:r>
    </w:p>
    <w:p>
      <w:pPr>
        <w:pStyle w:val="Textbody1"/>
        <w:spacing w:before="0" w:after="0"/>
        <w:ind w:left="0" w:right="0" w:firstLine="709"/>
        <w:jc w:val="center"/>
        <w:rPr/>
      </w:pPr>
      <w:r>
        <w:rPr/>
        <w:t>III. Планирование контрольной деятельности</w:t>
      </w:r>
    </w:p>
    <w:p>
      <w:pPr>
        <w:pStyle w:val="Textbody1"/>
        <w:spacing w:before="0" w:after="0"/>
        <w:ind w:left="0" w:right="0" w:firstLine="709"/>
        <w:jc w:val="both"/>
        <w:rPr/>
      </w:pPr>
      <w:r>
        <w:rPr/>
        <w:t xml:space="preserve"> </w:t>
      </w:r>
      <w:r>
        <w:rPr/>
        <w:t>1. Планирование контрольной деятельности органа (должностного лица) администрации сельского поселения Верхнее Санчелеево осуществляется путем составления и утверждения Плана контрольной деятельности на следующий календарный год. Периодичность составления Плана контрольной деятельности - годовая. План составляется с учетом соблюдения норматива: каждый объект контроля проверяется не реже одного раза в 2 года.</w:t>
      </w:r>
    </w:p>
    <w:p>
      <w:pPr>
        <w:pStyle w:val="Textbody1"/>
        <w:spacing w:before="0" w:after="0"/>
        <w:ind w:left="0" w:right="0" w:firstLine="709"/>
        <w:jc w:val="both"/>
        <w:rPr/>
      </w:pPr>
      <w:r>
        <w:rPr/>
        <w:t xml:space="preserve">2. План контрольной деятельности представляет собой перечень контрольных мероприятий (ревизий, проверок, обследований), которые планируется осуществить органом (должностным лицом) в следующем календарном году. </w:t>
      </w:r>
    </w:p>
    <w:p>
      <w:pPr>
        <w:pStyle w:val="Textbody1"/>
        <w:spacing w:before="0" w:after="0"/>
        <w:ind w:left="0" w:right="0" w:firstLine="709"/>
        <w:jc w:val="both"/>
        <w:rPr/>
      </w:pPr>
      <w:r>
        <w:rPr/>
        <w:t>3. В Плане контрольной деятельности по каждому контрольному мероприятию устанавливается тема контрольного мероприятия, объекты контроля, метод контроля, срок проведения контрольного мероприятия.</w:t>
      </w:r>
    </w:p>
    <w:p>
      <w:pPr>
        <w:pStyle w:val="Textbody1"/>
        <w:spacing w:before="0" w:after="0"/>
        <w:ind w:left="0" w:right="0" w:firstLine="709"/>
        <w:jc w:val="both"/>
        <w:rPr/>
      </w:pPr>
      <w:r>
        <w:rPr/>
        <w:t xml:space="preserve">4. При составлении Плана контрольной деятельности учитываются: </w:t>
      </w:r>
    </w:p>
    <w:p>
      <w:pPr>
        <w:pStyle w:val="Textbody1"/>
        <w:spacing w:before="0" w:after="0"/>
        <w:ind w:left="0" w:right="0" w:firstLine="709"/>
        <w:jc w:val="both"/>
        <w:rPr/>
      </w:pPr>
      <w:r>
        <w:rPr/>
        <w:t>-нагрузка на орган (должностное лицо) администрации сельского поселения Верхнее Санчелеево, осуществляющий внутренний муниципальный финансовый контроль;</w:t>
      </w:r>
    </w:p>
    <w:p>
      <w:pPr>
        <w:pStyle w:val="Textbody1"/>
        <w:spacing w:before="0" w:after="0"/>
        <w:ind w:left="0" w:right="0" w:firstLine="709"/>
        <w:jc w:val="both"/>
        <w:rPr/>
      </w:pPr>
      <w:r>
        <w:rPr/>
        <w:t>-проведение иными органами государственного (муниципального) финансового контроля идентичного (аналогичного) контрольного мероприятия;</w:t>
      </w:r>
    </w:p>
    <w:p>
      <w:pPr>
        <w:pStyle w:val="Textbody1"/>
        <w:spacing w:before="0" w:after="0"/>
        <w:ind w:left="0" w:right="0" w:firstLine="709"/>
        <w:jc w:val="both"/>
        <w:rPr/>
      </w:pPr>
      <w:r>
        <w:rPr/>
        <w:t xml:space="preserve"> </w:t>
      </w:r>
      <w:r>
        <w:rPr/>
        <w:t>-существенность и значимость (в том числе социальная) контрольного мероприятия;</w:t>
      </w:r>
    </w:p>
    <w:p>
      <w:pPr>
        <w:pStyle w:val="Textbody1"/>
        <w:spacing w:before="0" w:after="0"/>
        <w:ind w:left="0" w:right="0" w:firstLine="709"/>
        <w:jc w:val="both"/>
        <w:rPr/>
      </w:pPr>
      <w:r>
        <w:rPr/>
        <w:t xml:space="preserve"> </w:t>
      </w:r>
      <w:r>
        <w:rPr/>
        <w:t>-наличие коррупционных факторов, выявленных в ходе ранее проведенных контрольных мероприятий;</w:t>
      </w:r>
    </w:p>
    <w:p>
      <w:pPr>
        <w:pStyle w:val="Textbody1"/>
        <w:spacing w:before="0" w:after="0"/>
        <w:ind w:left="0" w:right="0" w:firstLine="709"/>
        <w:jc w:val="both"/>
        <w:rPr/>
      </w:pPr>
      <w:r>
        <w:rPr/>
        <w:t>-наличие данных о признаках нарушений в финансово-бюджетной сфере, полученных от отдела финансов администрации сельского поселения Верхнее Санчелеево, органов государственного (муниципального) финансового контроля, главных администраторов средств бюджета сельского поселения Верхнее Санчелеево, правоохранительных органов, а также из других источников;</w:t>
      </w:r>
    </w:p>
    <w:p>
      <w:pPr>
        <w:pStyle w:val="Textbody1"/>
        <w:spacing w:before="0" w:after="0"/>
        <w:ind w:left="0" w:right="0" w:firstLine="709"/>
        <w:jc w:val="both"/>
        <w:rPr/>
      </w:pPr>
      <w:r>
        <w:rPr/>
        <w:t xml:space="preserve"> </w:t>
      </w:r>
      <w:r>
        <w:rPr/>
        <w:t>-необходимость выделения резерва времени для выполнения внеплановых контрольных мероприятий; -иные факторы (проведение реорганизации, ликвидации, состояние кадрового потенциала объекта контроля и др.).</w:t>
      </w:r>
    </w:p>
    <w:p>
      <w:pPr>
        <w:pStyle w:val="Textbody1"/>
        <w:spacing w:before="0" w:after="0"/>
        <w:ind w:left="0" w:right="0" w:firstLine="709"/>
        <w:jc w:val="both"/>
        <w:rPr/>
      </w:pPr>
      <w:r>
        <w:rPr/>
        <w:t>5. План контрольной деятельности (внесение изменений в него) утверждается главой сельского поселения Верхнее Санчелеево до начала следующего календарного года.</w:t>
      </w:r>
    </w:p>
    <w:p>
      <w:pPr>
        <w:pStyle w:val="Textbody1"/>
        <w:spacing w:before="0" w:after="0"/>
        <w:ind w:left="0" w:right="0" w:firstLine="709"/>
        <w:jc w:val="both"/>
        <w:rPr/>
      </w:pPr>
      <w:r>
        <w:rPr/>
        <w:t xml:space="preserve"> </w:t>
      </w:r>
      <w:r>
        <w:rPr/>
        <w:t xml:space="preserve">6. План контрольной деятельности размещается на официальном сайте администрации сельского поселения Верхнее Санчелеево в информационно-телекоммуникационной сети «Интернет» в порядке, определяемом административным регламентом органа (должностного лица) администрации сельского поселения Верхнее Санчелеево. </w:t>
      </w:r>
    </w:p>
    <w:p>
      <w:pPr>
        <w:pStyle w:val="Textbody1"/>
        <w:spacing w:before="0" w:after="0"/>
        <w:ind w:left="0" w:right="0" w:firstLine="709"/>
        <w:jc w:val="center"/>
        <w:rPr/>
      </w:pPr>
      <w:r>
        <w:rPr/>
        <w:t xml:space="preserve">IV. Требования к исполнению контрольных мероприятий </w:t>
      </w:r>
    </w:p>
    <w:p>
      <w:pPr>
        <w:pStyle w:val="Textbody1"/>
        <w:spacing w:before="0" w:after="0"/>
        <w:ind w:left="0" w:right="0" w:firstLine="709"/>
        <w:jc w:val="both"/>
        <w:rPr/>
      </w:pPr>
      <w:r>
        <w:rPr/>
        <w:t>1. К процедурам исполнения контрольного мероприятия относятся: составление и утверждение программы контрольного мероприятия, назначение и проведение контрольного мероприятия, документирование, реализация результатов контрольного мероприятия.</w:t>
      </w:r>
    </w:p>
    <w:p>
      <w:pPr>
        <w:pStyle w:val="Textbody1"/>
        <w:spacing w:before="0" w:after="0"/>
        <w:ind w:left="0" w:right="0" w:firstLine="709"/>
        <w:jc w:val="both"/>
        <w:rPr/>
      </w:pPr>
      <w:r>
        <w:rPr/>
        <w:t>2. Программа контрольного мероприятия должна содержать: указание на тему контрольного мероприятия, метод осуществления муниципального финансового контроля, форму контрольного мероприятия (камеральная или выездная (встречная) проверка, ревизия, обследование), наименование объекта контроля, перечень основных вопросов, подлежащих изучению в ходе контрольного мероприятия, указание должностных лиц органа (должностного лица) администрации сельского поселения Верхнее Санчелеево, осуществляющих проверку конкретных вопросов, а также информацию о привлечении экспертов (проведение экспертиз).</w:t>
      </w:r>
    </w:p>
    <w:p>
      <w:pPr>
        <w:pStyle w:val="Textbody1"/>
        <w:spacing w:before="0" w:after="0"/>
        <w:ind w:left="0" w:right="0" w:firstLine="709"/>
        <w:jc w:val="both"/>
        <w:rPr/>
      </w:pPr>
      <w:r>
        <w:rPr/>
        <w:t xml:space="preserve">3. При составлении программы контрольного мероприятия проводится сбор и анализ информации об объекте контроля, в том числе информации о состоянии системы финансового управления, внутреннего финансового контроля и аудита в отношении объекта контроля. </w:t>
      </w:r>
    </w:p>
    <w:p>
      <w:pPr>
        <w:pStyle w:val="Textbody1"/>
        <w:spacing w:before="0" w:after="0"/>
        <w:ind w:left="0" w:right="0" w:firstLine="709"/>
        <w:jc w:val="both"/>
        <w:rPr/>
      </w:pPr>
      <w:r>
        <w:rPr/>
        <w:t>4. Уполномоченный орган внутреннего муниципального финансового контроля (должностное лицо) самостоятельно на основе утвержденного плана разрабатывает и утверждает программу контрольных мероприятий. Внесение изменений в программу контрольного мероприятия осуществляется при необходимости, с изложением причин необходимости внесения изменений.</w:t>
      </w:r>
    </w:p>
    <w:p>
      <w:pPr>
        <w:pStyle w:val="Textbody1"/>
        <w:spacing w:before="0" w:after="0"/>
        <w:ind w:left="0" w:right="0" w:firstLine="709"/>
        <w:jc w:val="both"/>
        <w:rPr/>
      </w:pPr>
      <w:r>
        <w:rPr/>
        <w:t>5. Контрольное мероприятие проводится на основании правового акта администрации сельского поселения Верхнее Санчелеево о его проведении, в котором указывается основание проведения контрольного мероприятия, наименование объекта контроля, метод контроля, тема контрольного мероприятия, проверяемый период, состав должностных лиц, уполномоченных на проведение контрольного мероприятия, срок проведения контрольного мероприятия. Правовой акт администрации сельского поселения Верхнее Санчелеево о проведении контрольного мероприятия подписывается главой сельского поселения Верхнее Санчелеево. Сроки проведения и продления контрольных мероприятий устанавливаются в соответствии с требованиями административного Регламента.</w:t>
      </w:r>
    </w:p>
    <w:p>
      <w:pPr>
        <w:pStyle w:val="Textbody1"/>
        <w:spacing w:before="0" w:after="0"/>
        <w:ind w:left="0" w:right="0" w:firstLine="709"/>
        <w:jc w:val="both"/>
        <w:rPr/>
      </w:pPr>
      <w:r>
        <w:rPr/>
        <w:t xml:space="preserve"> </w:t>
      </w:r>
      <w:r>
        <w:rPr/>
        <w:t xml:space="preserve">6. Должностные лица органа (должностное лицо) администрации сельского поселения Верхнее Санчелеево при осуществлении возложенных на них должностных полномочий имеют право: </w:t>
      </w:r>
    </w:p>
    <w:p>
      <w:pPr>
        <w:pStyle w:val="Textbody1"/>
        <w:spacing w:before="0" w:after="0"/>
        <w:ind w:left="0" w:right="0" w:firstLine="709"/>
        <w:jc w:val="both"/>
        <w:rPr/>
      </w:pPr>
      <w:r>
        <w:rPr/>
        <w:t>-беспрепятственно входить на территорию и в помещения, занимаемые объектами контроля, иметь доступ к их документам и материалам, а также осматривать занимаемые ими территории и помещения;</w:t>
      </w:r>
    </w:p>
    <w:p>
      <w:pPr>
        <w:pStyle w:val="Textbody1"/>
        <w:spacing w:before="0" w:after="0"/>
        <w:ind w:left="0" w:right="0" w:firstLine="709"/>
        <w:jc w:val="both"/>
        <w:rPr/>
      </w:pPr>
      <w:r>
        <w:rPr/>
        <w:t xml:space="preserve"> </w:t>
      </w:r>
      <w:r>
        <w:rPr/>
        <w:t>-в пределах своей компетенции направлять запросы должностным лицам территориальных органов федеральных органов исполнительной власти и их структурных подразделений, органов государственной власти и государственных органов Самарской области, органу территориального государственного внебюджетного фонда, органов местного самоуправления и муниципальных органов, организаций;</w:t>
      </w:r>
    </w:p>
    <w:p>
      <w:pPr>
        <w:pStyle w:val="Textbody1"/>
        <w:spacing w:before="0" w:after="0"/>
        <w:ind w:left="0" w:right="0" w:firstLine="709"/>
        <w:jc w:val="both"/>
        <w:rPr/>
      </w:pPr>
      <w:r>
        <w:rPr/>
        <w:t xml:space="preserve"> </w:t>
      </w:r>
      <w:r>
        <w:rPr/>
        <w:t xml:space="preserve">-в пределах своей компетенции требовать от руководителей и других должностных лиц объектов контроля представления письменных объяснений, а также необходимых копий документов, заверенных в установленном порядке; </w:t>
      </w:r>
    </w:p>
    <w:p>
      <w:pPr>
        <w:pStyle w:val="Textbody1"/>
        <w:spacing w:before="0" w:after="0"/>
        <w:ind w:left="0" w:right="0" w:firstLine="709"/>
        <w:jc w:val="both"/>
        <w:rPr/>
      </w:pPr>
      <w:r>
        <w:rPr/>
        <w:t xml:space="preserve">-в пределах своей компетенции знакомиться со всеми необходимыми документами, касающимися финансово-хозяйственной деятельности объектов контроля, в том числе в установленном порядке с документами, содержащими государственную, служебную, коммерческую и иную охраняемую законом тайну; </w:t>
      </w:r>
    </w:p>
    <w:p>
      <w:pPr>
        <w:pStyle w:val="Textbody1"/>
        <w:spacing w:before="0" w:after="0"/>
        <w:ind w:left="0" w:right="0" w:firstLine="709"/>
        <w:jc w:val="both"/>
        <w:rPr/>
      </w:pPr>
      <w:r>
        <w:rPr/>
        <w:t xml:space="preserve">-знакомиться с информацией, касающейся финансово-хозяйственной деятельности проверяемых объектов контроля и хранящейся в электронной форме в базах данных проверяемых объектов контроля, в том числе в установленном порядке с информацией, содержащей государственную, служебную, коммерческую и иную охраняемую законом тайну; </w:t>
      </w:r>
    </w:p>
    <w:p>
      <w:pPr>
        <w:pStyle w:val="Textbody1"/>
        <w:spacing w:before="0" w:after="0"/>
        <w:ind w:left="0" w:right="0" w:firstLine="709"/>
        <w:jc w:val="both"/>
        <w:rPr/>
      </w:pPr>
      <w:r>
        <w:rPr/>
        <w:t>-знакомиться с технической документацией к электронным базам данных.</w:t>
      </w:r>
    </w:p>
    <w:p>
      <w:pPr>
        <w:pStyle w:val="Textbody1"/>
        <w:spacing w:before="0" w:after="0"/>
        <w:ind w:left="0" w:right="0" w:firstLine="709"/>
        <w:jc w:val="both"/>
        <w:rPr/>
      </w:pPr>
      <w:r>
        <w:rPr/>
        <w:t>7. Требования и запросы органа (должностного лица) администрации сельского поселения Верхнее Санчелеево, связанные с осуществлением ими своих должностных полномочий, установленных законодательством Российской Федерации, законодательством Самарской области и настоящим Порядком, являются обязательными для исполнения объектами контроля.</w:t>
      </w:r>
    </w:p>
    <w:p>
      <w:pPr>
        <w:pStyle w:val="Textbody1"/>
        <w:spacing w:before="0" w:after="0"/>
        <w:ind w:left="0" w:right="0" w:firstLine="709"/>
        <w:jc w:val="both"/>
        <w:rPr/>
      </w:pPr>
      <w:r>
        <w:rPr/>
        <w:t xml:space="preserve">8. В ходе проведения проверки совершаются контрольные действия по документальному и фактическому изучению законности отдельных финансовых и хозяйственных операций, достоверности бюджетного (бухгалтерского) учета и бюджетной (бухгалтерской) отчетности в отношении деятельности объекта контроля. </w:t>
      </w:r>
    </w:p>
    <w:p>
      <w:pPr>
        <w:pStyle w:val="Textbody1"/>
        <w:spacing w:before="0" w:after="0"/>
        <w:ind w:left="0" w:right="0" w:firstLine="709"/>
        <w:jc w:val="both"/>
        <w:rPr/>
      </w:pPr>
      <w:r>
        <w:rPr/>
        <w:t>9. В ходе проведения ревизии осуществляется комплексная проверка деятельности объекта контроля, которая выражается в проведении контрольных действий по документальному и фактическому изучению законности всей совокупности совершенных финансовых и хозяйственных операций, достоверности и правильности их отражения в бюджетной (бухгалтерской) отчетности.</w:t>
      </w:r>
    </w:p>
    <w:p>
      <w:pPr>
        <w:pStyle w:val="Textbody1"/>
        <w:spacing w:before="0" w:after="0"/>
        <w:ind w:left="0" w:right="0" w:firstLine="709"/>
        <w:jc w:val="both"/>
        <w:rPr/>
      </w:pPr>
      <w:r>
        <w:rPr/>
        <w:t xml:space="preserve"> </w:t>
      </w:r>
      <w:r>
        <w:rPr/>
        <w:t>10. В ходе обследования проводится анализ и оценка состояния определенной сферы деятельности объекта контроля.</w:t>
      </w:r>
    </w:p>
    <w:p>
      <w:pPr>
        <w:pStyle w:val="Textbody1"/>
        <w:spacing w:before="0" w:after="0"/>
        <w:ind w:left="0" w:right="0" w:firstLine="709"/>
        <w:jc w:val="both"/>
        <w:rPr/>
      </w:pPr>
      <w:r>
        <w:rPr/>
        <w:t>11. Орган (должностное лицо) администрации сельского поселения Верхнее Санчелеево в ходе проведения контрольного мероприятия не вправе вмешиваться в оперативно-хозяйственную деятельность проверяемых объектов контроля, а также разглашать информацию, полученную при проведении контрольных мероприятий, предавать гласности свои выводы до завершения контрольных мероприятий и составления соответствующих актов и заключений.</w:t>
      </w:r>
    </w:p>
    <w:p>
      <w:pPr>
        <w:pStyle w:val="Textbody1"/>
        <w:spacing w:before="0" w:after="0"/>
        <w:ind w:left="0" w:right="0" w:firstLine="709"/>
        <w:jc w:val="both"/>
        <w:rPr/>
      </w:pPr>
      <w:r>
        <w:rPr/>
        <w:t xml:space="preserve">12. Орган (должностное лицо) администрации сельского поселения Верхнее Санчелеево обязан сохранять государственную, служебную, коммерческую и иную охраняемую законом тайну, ставшую ему известной при проведении в проверяемых объектах контроля контрольных мероприятий, проводить их объективно и достоверно отражать результаты в соответствующих актах и заключениях. </w:t>
      </w:r>
    </w:p>
    <w:p>
      <w:pPr>
        <w:pStyle w:val="Textbody1"/>
        <w:spacing w:before="0" w:after="0"/>
        <w:ind w:left="0" w:right="0" w:firstLine="709"/>
        <w:jc w:val="both"/>
        <w:rPr/>
      </w:pPr>
      <w:r>
        <w:rPr/>
        <w:t>13. Орган (должностное лицо) администрации сельского поселения Верхнее Санчелеево несет ответственность в соответствии с законодательством Российской Федерации за достоверность и объективность результатов проводимых им контрольных мероприятий, а также за разглашение государственной и иной охраняемой законом тайны.</w:t>
      </w:r>
    </w:p>
    <w:p>
      <w:pPr>
        <w:pStyle w:val="Textbody1"/>
        <w:spacing w:before="0" w:after="0"/>
        <w:ind w:left="0" w:right="0" w:firstLine="709"/>
        <w:jc w:val="both"/>
        <w:rPr/>
      </w:pPr>
      <w:r>
        <w:rPr/>
        <w:t xml:space="preserve">14. Проведение контрольного мероприятия подлежат документированию в порядке, определенном органом (должностным лицом) администрации сельского поселения Верхнее Санчелеево. </w:t>
      </w:r>
    </w:p>
    <w:p>
      <w:pPr>
        <w:pStyle w:val="Textbody1"/>
        <w:spacing w:before="0" w:after="0"/>
        <w:ind w:left="0" w:right="0" w:firstLine="709"/>
        <w:jc w:val="both"/>
        <w:rPr/>
      </w:pPr>
      <w:r>
        <w:rPr/>
        <w:t xml:space="preserve">15. Результаты контрольного мероприятия подлежат оформлению в письменном виде актом в случае проведения проверки, ревизии или заключением в случае проведения обследования. </w:t>
      </w:r>
    </w:p>
    <w:p>
      <w:pPr>
        <w:pStyle w:val="Textbody1"/>
        <w:spacing w:before="0" w:after="0"/>
        <w:ind w:left="0" w:right="0" w:firstLine="709"/>
        <w:jc w:val="both"/>
        <w:rPr/>
      </w:pPr>
      <w:r>
        <w:rPr/>
        <w:t>16. В случае выявления бюджетного нарушения органам и должностным лицам, уполномоченным в соответствии с Бюджетным кодексом Российской Федерации, иными актами бюджетного законодательства Российской Федерации принимать решения о применении предусмотренных Бюджетным кодексом Российской Федерации бюджетных мер принуждения, направляется уведомление о применении бюджетных мер принуждения в установленные действующим законодательством сроки.</w:t>
      </w:r>
    </w:p>
    <w:p>
      <w:pPr>
        <w:pStyle w:val="Textbody1"/>
        <w:spacing w:before="0" w:after="0"/>
        <w:ind w:left="0" w:right="0" w:firstLine="709"/>
        <w:jc w:val="both"/>
        <w:rPr/>
      </w:pPr>
      <w:r>
        <w:rPr/>
        <w:t>17. В случае выявления фактов совершения объектом контроля действий (бездействий), содержащих признаки состава преступления, информация о таких фактах направляется в правоохранительные органы.</w:t>
      </w:r>
    </w:p>
    <w:sectPr>
      <w:type w:val="nextPage"/>
      <w:pgSz w:w="11906" w:h="16838"/>
      <w:pgMar w:left="1134" w:right="851" w:header="0" w:top="1134" w:footer="0" w:bottom="1134" w:gutter="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XO Thames">
    <w:charset w:val="cc"/>
    <w:family w:val="roman"/>
    <w:pitch w:val="variable"/>
  </w:font>
  <w:font w:name="OpenSymbol">
    <w:altName w:val="Arial Unicode MS"/>
    <w:charset w:val="cc"/>
    <w:family w:val="roman"/>
    <w:pitch w:val="variable"/>
  </w:font>
  <w:font w:name="Liberation Sans">
    <w:altName w:val="Arial"/>
    <w:charset w:val="cc"/>
    <w:family w:val="roman"/>
    <w:pitch w:val="variable"/>
  </w:font>
  <w:font w:name="Cambria">
    <w:charset w:val="cc"/>
    <w:family w:val="roman"/>
    <w:pitch w:val="variable"/>
  </w:font>
  <w:font w:name="Arial">
    <w:charset w:val="cc"/>
    <w:family w:val="roman"/>
    <w:pitch w:val="variable"/>
  </w:font>
  <w:font w:name="Times New Roman">
    <w:charset w:val="cc"/>
    <w:family w:val="roman"/>
    <w:pitch w:val="variable"/>
  </w:font>
  <w:font w:name="Times New Roman CYR">
    <w:charset w:val="cc"/>
    <w:family w:val="roman"/>
    <w:pitch w:val="variable"/>
  </w:font>
  <w:font w:name="Calibri">
    <w:charset w:val="cc"/>
    <w:family w:val="roman"/>
    <w:pitch w:val="variable"/>
  </w:font>
</w:fonts>
</file>

<file path=word/settings.xml><?xml version="1.0" encoding="utf-8"?>
<w:settings xmlns:w="http://schemas.openxmlformats.org/wordprocessingml/2006/main">
  <w:zoom w:percent="110"/>
  <w:defaultTabStop w:val="708"/>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Mangal"/>
        <w:color w:val="000000"/>
        <w:lang w:val="ru-RU" w:eastAsia="zh-CN" w:bidi="hi-IN"/>
      </w:rPr>
    </w:rPrDefault>
    <w:pPrDefault>
      <w:pPr/>
    </w:pPrDefault>
  </w:docDefaults>
  <w:latentStyles w:defLockedState="0" w:defUIPriority="99" w:defSemiHidden="1" w:defUnhideWhenUsed="1" w:defQFormat="0" w:count="25">
    <w:lsdException w:name="Normal" w:uiPriority="0" w:semiHidden="0" w:unhideWhenUsed="0" w:qFormat="1"/>
    <w:lsdException w:name="heading 1" w:uiPriority="9" w:semiHidden="0" w:unhideWhenUsed="0" w:qFormat="1"/>
    <w:lsdException w:name="heading 2" w:uiPriority="9" w:semiHidden="0" w:unhideWhenUsed="0" w:qFormat="1"/>
    <w:lsdException w:name="heading 3" w:uiPriority="9" w:semiHidden="0" w:unhideWhenUsed="0" w:qFormat="1"/>
    <w:lsdException w:name="heading 4" w:uiPriority="9" w:semiHidden="0" w:unhideWhenUsed="0" w:qFormat="1"/>
    <w:lsdException w:name="heading 5" w:uiPriority="9" w:semiHidden="0" w:unhideWhenUsed="0"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Title" w:uiPriority="10" w:semiHidden="0" w:unhideWhenUsed="0" w:qFormat="1"/>
    <w:lsdException w:name="Subtitle" w:uiPriority="11" w:semiHidden="0" w:unhideWhenUsed="0" w:qFormat="1"/>
    <w:lsdException w:name="Header and Footer" w:semiHidden="0" w:unhideWhenUsed="0" w:qFormat="0"/>
    <w:lsdException w:name="Footnote" w:semiHidden="0" w:unhideWhenUsed="0" w:qFormat="0"/>
    <w:lsdException w:name="Endnote" w:semiHidden="0" w:unhideWhenUsed="0" w:qFormat="0"/>
    <w:lsdException w:name="toc 1" w:uiPriority="39" w:semiHidden="0" w:unhideWhenUsed="0" w:qFormat="0"/>
    <w:lsdException w:name="toc 2" w:uiPriority="39" w:semiHidden="0" w:unhideWhenUsed="0" w:qFormat="0"/>
    <w:lsdException w:name="toc 3" w:uiPriority="39" w:semiHidden="0" w:unhideWhenUsed="0" w:qFormat="0"/>
    <w:lsdException w:name="toc 4" w:uiPriority="39" w:semiHidden="0" w:unhideWhenUsed="0" w:qFormat="0"/>
    <w:lsdException w:name="toc 5" w:uiPriority="39" w:semiHidden="0" w:unhideWhenUsed="0" w:qFormat="0"/>
    <w:lsdException w:name="toc 6" w:uiPriority="39" w:semiHidden="0" w:unhideWhenUsed="0" w:qFormat="0"/>
    <w:lsdException w:name="toc 7" w:uiPriority="39" w:semiHidden="0" w:unhideWhenUsed="0" w:qFormat="0"/>
    <w:lsdException w:name="toc 8" w:uiPriority="39" w:semiHidden="0" w:unhideWhenUsed="0" w:qFormat="0"/>
    <w:lsdException w:name="toc 9" w:uiPriority="39" w:semiHidden="0" w:unhideWhenUsed="0" w:qFormat="0"/>
    <w:lsdException w:name="Hyperlink" w:semiHidden="0" w:unhideWhenUsed="0" w:qFormat="0"/>
  </w:latentStyles>
  <w:style w:type="paragraph" w:styleId="Normal" w:default="1">
    <w:name w:val="Normal"/>
    <w:link w:val="Style_2_ch"/>
    <w:uiPriority w:val="0"/>
    <w:qFormat/>
    <w:pPr>
      <w:widowControl/>
      <w:bidi w:val="0"/>
      <w:spacing w:lineRule="auto" w:line="240" w:before="0" w:after="0"/>
      <w:ind w:left="0" w:right="0" w:hanging="0"/>
      <w:jc w:val="left"/>
    </w:pPr>
    <w:rPr>
      <w:rFonts w:ascii="Liberation Serif" w:hAnsi="Liberation Serif" w:eastAsia="NSimSun" w:cs="Mangal"/>
      <w:color w:val="000000"/>
      <w:spacing w:val="0"/>
      <w:kern w:val="0"/>
      <w:sz w:val="24"/>
      <w:szCs w:val="20"/>
      <w:lang w:val="ru-RU" w:eastAsia="zh-CN" w:bidi="hi-IN"/>
    </w:rPr>
  </w:style>
  <w:style w:type="paragraph" w:styleId="1">
    <w:name w:val="Heading 1"/>
    <w:basedOn w:val="Normal"/>
    <w:next w:val="Normal"/>
    <w:link w:val="Style_14_ch"/>
    <w:uiPriority w:val="9"/>
    <w:qFormat/>
    <w:pPr>
      <w:widowControl/>
      <w:bidi w:val="0"/>
      <w:spacing w:before="120" w:after="120"/>
      <w:jc w:val="both"/>
      <w:outlineLvl w:val="0"/>
    </w:pPr>
    <w:rPr>
      <w:rFonts w:ascii="XO Thames" w:hAnsi="XO Thames"/>
      <w:b/>
      <w:sz w:val="32"/>
    </w:rPr>
  </w:style>
  <w:style w:type="paragraph" w:styleId="2">
    <w:name w:val="Heading 2"/>
    <w:basedOn w:val="Normal"/>
    <w:next w:val="Normal"/>
    <w:link w:val="Style_26_ch"/>
    <w:uiPriority w:val="9"/>
    <w:qFormat/>
    <w:pPr>
      <w:widowControl/>
      <w:bidi w:val="0"/>
      <w:spacing w:before="120" w:after="120"/>
      <w:jc w:val="both"/>
      <w:outlineLvl w:val="1"/>
    </w:pPr>
    <w:rPr>
      <w:rFonts w:ascii="XO Thames" w:hAnsi="XO Thames"/>
      <w:b/>
      <w:sz w:val="28"/>
    </w:rPr>
  </w:style>
  <w:style w:type="paragraph" w:styleId="3">
    <w:name w:val="Heading 3"/>
    <w:basedOn w:val="Normal"/>
    <w:next w:val="Normal"/>
    <w:link w:val="Style_8_ch"/>
    <w:uiPriority w:val="9"/>
    <w:qFormat/>
    <w:pPr>
      <w:widowControl/>
      <w:bidi w:val="0"/>
      <w:spacing w:before="120" w:after="120"/>
      <w:jc w:val="both"/>
      <w:outlineLvl w:val="2"/>
    </w:pPr>
    <w:rPr>
      <w:rFonts w:ascii="XO Thames" w:hAnsi="XO Thames"/>
      <w:b/>
      <w:sz w:val="26"/>
    </w:rPr>
  </w:style>
  <w:style w:type="paragraph" w:styleId="4">
    <w:name w:val="Heading 4"/>
    <w:basedOn w:val="Normal"/>
    <w:next w:val="Normal"/>
    <w:link w:val="Style_25_ch"/>
    <w:uiPriority w:val="9"/>
    <w:qFormat/>
    <w:pPr>
      <w:widowControl/>
      <w:bidi w:val="0"/>
      <w:spacing w:before="120" w:after="120"/>
      <w:jc w:val="both"/>
      <w:outlineLvl w:val="3"/>
    </w:pPr>
    <w:rPr>
      <w:rFonts w:ascii="XO Thames" w:hAnsi="XO Thames"/>
      <w:b/>
      <w:sz w:val="24"/>
    </w:rPr>
  </w:style>
  <w:style w:type="paragraph" w:styleId="5">
    <w:name w:val="Heading 5"/>
    <w:basedOn w:val="Normal"/>
    <w:next w:val="Normal"/>
    <w:link w:val="Style_12_ch"/>
    <w:uiPriority w:val="9"/>
    <w:qFormat/>
    <w:pPr>
      <w:widowControl/>
      <w:bidi w:val="0"/>
      <w:spacing w:before="120" w:after="120"/>
      <w:jc w:val="both"/>
      <w:outlineLvl w:val="4"/>
    </w:pPr>
    <w:rPr>
      <w:rFonts w:ascii="XO Thames" w:hAnsi="XO Thames"/>
      <w:b/>
      <w:sz w:val="22"/>
    </w:rPr>
  </w:style>
  <w:style w:type="character" w:styleId="Standard" w:default="1">
    <w:name w:val="Standard"/>
    <w:link w:val="Style_2"/>
    <w:qFormat/>
    <w:rPr/>
  </w:style>
  <w:style w:type="character" w:styleId="Contents2">
    <w:name w:val="Contents 2"/>
    <w:link w:val="Style_3"/>
    <w:qFormat/>
    <w:rPr>
      <w:rFonts w:ascii="XO Thames" w:hAnsi="XO Thames"/>
      <w:sz w:val="28"/>
    </w:rPr>
  </w:style>
  <w:style w:type="character" w:styleId="Contents4">
    <w:name w:val="Contents 4"/>
    <w:link w:val="Style_4"/>
    <w:qFormat/>
    <w:rPr>
      <w:rFonts w:ascii="XO Thames" w:hAnsi="XO Thames"/>
      <w:sz w:val="28"/>
    </w:rPr>
  </w:style>
  <w:style w:type="character" w:styleId="Contents6">
    <w:name w:val="Contents 6"/>
    <w:link w:val="Style_5"/>
    <w:qFormat/>
    <w:rPr>
      <w:rFonts w:ascii="XO Thames" w:hAnsi="XO Thames"/>
      <w:sz w:val="28"/>
    </w:rPr>
  </w:style>
  <w:style w:type="character" w:styleId="Contents7">
    <w:name w:val="Contents 7"/>
    <w:link w:val="Style_6"/>
    <w:qFormat/>
    <w:rPr>
      <w:rFonts w:ascii="XO Thames" w:hAnsi="XO Thames"/>
      <w:sz w:val="28"/>
    </w:rPr>
  </w:style>
  <w:style w:type="character" w:styleId="Endnote">
    <w:name w:val="Endnote"/>
    <w:link w:val="Style_7"/>
    <w:qFormat/>
    <w:rPr>
      <w:rFonts w:ascii="XO Thames" w:hAnsi="XO Thames"/>
      <w:sz w:val="22"/>
    </w:rPr>
  </w:style>
  <w:style w:type="character" w:styleId="Heading3">
    <w:name w:val="Heading 3"/>
    <w:link w:val="Style_8"/>
    <w:qFormat/>
    <w:rPr>
      <w:rFonts w:ascii="XO Thames" w:hAnsi="XO Thames"/>
      <w:b/>
      <w:sz w:val="26"/>
    </w:rPr>
  </w:style>
  <w:style w:type="character" w:styleId="Caption">
    <w:name w:val="Caption"/>
    <w:basedOn w:val="Standard"/>
    <w:link w:val="Style_9"/>
    <w:qFormat/>
    <w:rPr>
      <w:i/>
      <w:sz w:val="24"/>
    </w:rPr>
  </w:style>
  <w:style w:type="character" w:styleId="List">
    <w:name w:val="List"/>
    <w:basedOn w:val="Textbody"/>
    <w:link w:val="Style_10"/>
    <w:qFormat/>
    <w:rPr/>
  </w:style>
  <w:style w:type="character" w:styleId="Contents3">
    <w:name w:val="Contents 3"/>
    <w:link w:val="Style_11"/>
    <w:qFormat/>
    <w:rPr>
      <w:rFonts w:ascii="XO Thames" w:hAnsi="XO Thames"/>
      <w:sz w:val="28"/>
    </w:rPr>
  </w:style>
  <w:style w:type="character" w:styleId="Heading5">
    <w:name w:val="Heading 5"/>
    <w:link w:val="Style_12"/>
    <w:qFormat/>
    <w:rPr>
      <w:rFonts w:ascii="XO Thames" w:hAnsi="XO Thames"/>
      <w:b/>
      <w:sz w:val="22"/>
    </w:rPr>
  </w:style>
  <w:style w:type="character" w:styleId="Style9">
    <w:name w:val="Маркеры списка"/>
    <w:link w:val="Style_13"/>
    <w:qFormat/>
    <w:rPr>
      <w:rFonts w:ascii="OpenSymbol" w:hAnsi="OpenSymbol"/>
    </w:rPr>
  </w:style>
  <w:style w:type="character" w:styleId="Heading1">
    <w:name w:val="Heading 1"/>
    <w:link w:val="Style_14"/>
    <w:qFormat/>
    <w:rPr>
      <w:rFonts w:ascii="XO Thames" w:hAnsi="XO Thames"/>
      <w:b/>
      <w:sz w:val="32"/>
    </w:rPr>
  </w:style>
  <w:style w:type="character" w:styleId="Style10">
    <w:name w:val="Интернет-ссылка"/>
    <w:link w:val="Style_15"/>
    <w:rPr>
      <w:color w:val="0000FF"/>
      <w:u w:val="single"/>
    </w:rPr>
  </w:style>
  <w:style w:type="character" w:styleId="Footnote">
    <w:name w:val="Footnote"/>
    <w:link w:val="Style_16"/>
    <w:qFormat/>
    <w:rPr>
      <w:rFonts w:ascii="XO Thames" w:hAnsi="XO Thames"/>
      <w:sz w:val="22"/>
    </w:rPr>
  </w:style>
  <w:style w:type="character" w:styleId="Contents1">
    <w:name w:val="Contents 1"/>
    <w:link w:val="Style_17"/>
    <w:qFormat/>
    <w:rPr>
      <w:rFonts w:ascii="XO Thames" w:hAnsi="XO Thames"/>
      <w:b/>
      <w:sz w:val="28"/>
    </w:rPr>
  </w:style>
  <w:style w:type="character" w:styleId="HeaderandFooter">
    <w:name w:val="Header and Footer"/>
    <w:link w:val="Style_18"/>
    <w:qFormat/>
    <w:rPr>
      <w:rFonts w:ascii="XO Thames" w:hAnsi="XO Thames"/>
      <w:sz w:val="28"/>
    </w:rPr>
  </w:style>
  <w:style w:type="character" w:styleId="Contents9">
    <w:name w:val="Contents 9"/>
    <w:link w:val="Style_19"/>
    <w:qFormat/>
    <w:rPr>
      <w:rFonts w:ascii="XO Thames" w:hAnsi="XO Thames"/>
      <w:sz w:val="28"/>
    </w:rPr>
  </w:style>
  <w:style w:type="character" w:styleId="Contents8">
    <w:name w:val="Contents 8"/>
    <w:link w:val="Style_20"/>
    <w:qFormat/>
    <w:rPr>
      <w:rFonts w:ascii="XO Thames" w:hAnsi="XO Thames"/>
      <w:sz w:val="28"/>
    </w:rPr>
  </w:style>
  <w:style w:type="character" w:styleId="Contents5">
    <w:name w:val="Contents 5"/>
    <w:link w:val="Style_21"/>
    <w:qFormat/>
    <w:rPr>
      <w:rFonts w:ascii="XO Thames" w:hAnsi="XO Thames"/>
      <w:sz w:val="28"/>
    </w:rPr>
  </w:style>
  <w:style w:type="character" w:styleId="Index">
    <w:name w:val="Index"/>
    <w:basedOn w:val="Standard"/>
    <w:link w:val="Style_22"/>
    <w:qFormat/>
    <w:rPr/>
  </w:style>
  <w:style w:type="character" w:styleId="Textbody">
    <w:name w:val="Text body"/>
    <w:basedOn w:val="Standard"/>
    <w:link w:val="Style_1"/>
    <w:qFormat/>
    <w:rPr/>
  </w:style>
  <w:style w:type="character" w:styleId="Subtitle">
    <w:name w:val="Subtitle"/>
    <w:link w:val="Style_23"/>
    <w:qFormat/>
    <w:rPr>
      <w:rFonts w:ascii="XO Thames" w:hAnsi="XO Thames"/>
      <w:i/>
      <w:sz w:val="24"/>
    </w:rPr>
  </w:style>
  <w:style w:type="character" w:styleId="Title">
    <w:name w:val="Title"/>
    <w:link w:val="Style_24"/>
    <w:qFormat/>
    <w:rPr>
      <w:rFonts w:ascii="XO Thames" w:hAnsi="XO Thames"/>
      <w:b/>
      <w:caps/>
      <w:sz w:val="40"/>
    </w:rPr>
  </w:style>
  <w:style w:type="character" w:styleId="Heading4">
    <w:name w:val="Heading 4"/>
    <w:link w:val="Style_25"/>
    <w:qFormat/>
    <w:rPr>
      <w:rFonts w:ascii="XO Thames" w:hAnsi="XO Thames"/>
      <w:b/>
      <w:sz w:val="24"/>
    </w:rPr>
  </w:style>
  <w:style w:type="character" w:styleId="Heading2">
    <w:name w:val="Heading 2"/>
    <w:link w:val="Style_26"/>
    <w:qFormat/>
    <w:rPr>
      <w:rFonts w:ascii="XO Thames" w:hAnsi="XO Thames"/>
      <w:b/>
      <w:sz w:val="28"/>
    </w:rPr>
  </w:style>
  <w:style w:type="character" w:styleId="Heading">
    <w:name w:val="Heading"/>
    <w:basedOn w:val="Standard"/>
    <w:link w:val="Style_27"/>
    <w:qFormat/>
    <w:rPr>
      <w:rFonts w:ascii="Liberation Sans" w:hAnsi="Liberation Sans"/>
      <w:sz w:val="28"/>
    </w:rPr>
  </w:style>
  <w:style w:type="paragraph" w:styleId="Style11">
    <w:name w:val="Заголовок"/>
    <w:basedOn w:val="Normal"/>
    <w:next w:val="Normal"/>
    <w:link w:val="Style_27_ch"/>
    <w:qFormat/>
    <w:pPr>
      <w:keepNext w:val="true"/>
      <w:spacing w:before="240" w:after="120"/>
    </w:pPr>
    <w:rPr>
      <w:rFonts w:ascii="Liberation Sans" w:hAnsi="Liberation Sans"/>
      <w:sz w:val="28"/>
    </w:rPr>
  </w:style>
  <w:style w:type="paragraph" w:styleId="Style12">
    <w:name w:val="Body Text"/>
    <w:basedOn w:val="Normal"/>
    <w:pPr>
      <w:spacing w:lineRule="auto" w:line="276" w:before="0" w:after="140"/>
    </w:pPr>
    <w:rPr/>
  </w:style>
  <w:style w:type="paragraph" w:styleId="Style13">
    <w:name w:val="List"/>
    <w:basedOn w:val="Normal"/>
    <w:next w:val="Textbody1"/>
    <w:link w:val="Style_10_ch"/>
    <w:pPr>
      <w:widowControl w:val="false"/>
      <w:bidi w:val="0"/>
      <w:jc w:val="left"/>
    </w:pPr>
    <w:rPr>
      <w:rFonts w:ascii="Liberation Serif" w:hAnsi="Liberation Serif" w:eastAsia="NSimSun" w:cs="Mangal"/>
      <w:color w:val="000000"/>
      <w:spacing w:val="0"/>
      <w:kern w:val="0"/>
      <w:sz w:val="24"/>
      <w:szCs w:val="20"/>
      <w:lang w:val="ru-RU" w:eastAsia="zh-CN" w:bidi="hi-IN"/>
    </w:rPr>
  </w:style>
  <w:style w:type="paragraph" w:styleId="Style14">
    <w:name w:val="Caption"/>
    <w:basedOn w:val="Normal"/>
    <w:next w:val="Normal"/>
    <w:link w:val="Style_9_ch"/>
    <w:qFormat/>
    <w:pPr>
      <w:spacing w:before="120" w:after="120"/>
    </w:pPr>
    <w:rPr>
      <w:i/>
      <w:sz w:val="24"/>
    </w:rPr>
  </w:style>
  <w:style w:type="paragraph" w:styleId="Style15">
    <w:name w:val="Указатель"/>
    <w:basedOn w:val="Normal"/>
    <w:next w:val="Normal"/>
    <w:link w:val="Style_22_ch"/>
    <w:qFormat/>
    <w:pPr/>
    <w:rPr/>
  </w:style>
  <w:style w:type="paragraph" w:styleId="21">
    <w:name w:val="TOC 2"/>
    <w:basedOn w:val="Normal"/>
    <w:next w:val="Normal"/>
    <w:link w:val="Style_3_ch"/>
    <w:uiPriority w:val="39"/>
    <w:pPr>
      <w:widowControl/>
      <w:bidi w:val="0"/>
      <w:ind w:left="200" w:right="0" w:hanging="0"/>
      <w:jc w:val="left"/>
    </w:pPr>
    <w:rPr>
      <w:rFonts w:ascii="XO Thames" w:hAnsi="XO Thames"/>
      <w:sz w:val="28"/>
    </w:rPr>
  </w:style>
  <w:style w:type="paragraph" w:styleId="41">
    <w:name w:val="TOC 4"/>
    <w:basedOn w:val="Normal"/>
    <w:next w:val="Normal"/>
    <w:link w:val="Style_4_ch"/>
    <w:uiPriority w:val="39"/>
    <w:pPr>
      <w:widowControl/>
      <w:bidi w:val="0"/>
      <w:ind w:left="600" w:right="0" w:hanging="0"/>
      <w:jc w:val="left"/>
    </w:pPr>
    <w:rPr>
      <w:rFonts w:ascii="XO Thames" w:hAnsi="XO Thames"/>
      <w:sz w:val="28"/>
    </w:rPr>
  </w:style>
  <w:style w:type="paragraph" w:styleId="6">
    <w:name w:val="TOC 6"/>
    <w:basedOn w:val="Normal"/>
    <w:next w:val="Normal"/>
    <w:link w:val="Style_5_ch"/>
    <w:uiPriority w:val="39"/>
    <w:pPr>
      <w:widowControl/>
      <w:bidi w:val="0"/>
      <w:ind w:left="1000" w:right="0" w:hanging="0"/>
      <w:jc w:val="left"/>
    </w:pPr>
    <w:rPr>
      <w:rFonts w:ascii="XO Thames" w:hAnsi="XO Thames"/>
      <w:sz w:val="28"/>
    </w:rPr>
  </w:style>
  <w:style w:type="paragraph" w:styleId="7">
    <w:name w:val="TOC 7"/>
    <w:basedOn w:val="Normal"/>
    <w:next w:val="Normal"/>
    <w:link w:val="Style_6_ch"/>
    <w:uiPriority w:val="39"/>
    <w:pPr>
      <w:widowControl/>
      <w:bidi w:val="0"/>
      <w:ind w:left="1200" w:right="0" w:hanging="0"/>
      <w:jc w:val="left"/>
    </w:pPr>
    <w:rPr>
      <w:rFonts w:ascii="XO Thames" w:hAnsi="XO Thames"/>
      <w:sz w:val="28"/>
    </w:rPr>
  </w:style>
  <w:style w:type="paragraph" w:styleId="Endnote1">
    <w:name w:val="Endnote"/>
    <w:link w:val="Style_7_ch"/>
    <w:qFormat/>
    <w:pPr>
      <w:widowControl/>
      <w:bidi w:val="0"/>
      <w:ind w:left="0" w:firstLine="851"/>
      <w:jc w:val="both"/>
    </w:pPr>
    <w:rPr>
      <w:rFonts w:ascii="XO Thames" w:hAnsi="XO Thames" w:eastAsia="NSimSun" w:cs="Mangal"/>
      <w:color w:val="000000"/>
      <w:spacing w:val="0"/>
      <w:kern w:val="0"/>
      <w:sz w:val="22"/>
      <w:szCs w:val="20"/>
      <w:lang w:val="ru-RU" w:eastAsia="zh-CN" w:bidi="hi-IN"/>
    </w:rPr>
  </w:style>
  <w:style w:type="paragraph" w:styleId="31">
    <w:name w:val="TOC 3"/>
    <w:basedOn w:val="Normal"/>
    <w:next w:val="Normal"/>
    <w:link w:val="Style_11_ch"/>
    <w:uiPriority w:val="39"/>
    <w:pPr>
      <w:widowControl/>
      <w:bidi w:val="0"/>
      <w:ind w:left="400" w:right="0" w:hanging="0"/>
      <w:jc w:val="left"/>
    </w:pPr>
    <w:rPr>
      <w:rFonts w:ascii="XO Thames" w:hAnsi="XO Thames"/>
      <w:sz w:val="28"/>
    </w:rPr>
  </w:style>
  <w:style w:type="paragraph" w:styleId="BulletSymbols">
    <w:name w:val="Bullet Symbols"/>
    <w:link w:val="Style_13_ch"/>
    <w:qFormat/>
    <w:pPr>
      <w:widowControl/>
      <w:bidi w:val="0"/>
      <w:jc w:val="left"/>
    </w:pPr>
    <w:rPr>
      <w:rFonts w:ascii="OpenSymbol" w:hAnsi="OpenSymbol" w:eastAsia="NSimSun" w:cs="Mangal"/>
      <w:color w:val="000000"/>
      <w:spacing w:val="0"/>
      <w:kern w:val="0"/>
      <w:sz w:val="24"/>
      <w:szCs w:val="20"/>
      <w:lang w:val="ru-RU" w:eastAsia="zh-CN" w:bidi="hi-IN"/>
    </w:rPr>
  </w:style>
  <w:style w:type="paragraph" w:styleId="Internetlink">
    <w:name w:val="Internet link"/>
    <w:link w:val="Style_15_ch"/>
    <w:qFormat/>
    <w:pPr>
      <w:widowControl/>
      <w:bidi w:val="0"/>
      <w:jc w:val="left"/>
    </w:pPr>
    <w:rPr>
      <w:rFonts w:ascii="Liberation Serif" w:hAnsi="Liberation Serif" w:eastAsia="NSimSun" w:cs="Mangal"/>
      <w:color w:val="0000FF"/>
      <w:spacing w:val="0"/>
      <w:kern w:val="0"/>
      <w:sz w:val="24"/>
      <w:szCs w:val="20"/>
      <w:u w:val="single"/>
      <w:lang w:val="ru-RU" w:eastAsia="zh-CN" w:bidi="hi-IN"/>
    </w:rPr>
  </w:style>
  <w:style w:type="paragraph" w:styleId="Footnote1">
    <w:name w:val="Footnote"/>
    <w:link w:val="Style_16_ch"/>
    <w:qFormat/>
    <w:pPr>
      <w:widowControl/>
      <w:bidi w:val="0"/>
      <w:ind w:left="0" w:firstLine="851"/>
      <w:jc w:val="both"/>
    </w:pPr>
    <w:rPr>
      <w:rFonts w:ascii="XO Thames" w:hAnsi="XO Thames" w:eastAsia="NSimSun" w:cs="Mangal"/>
      <w:color w:val="000000"/>
      <w:spacing w:val="0"/>
      <w:kern w:val="0"/>
      <w:sz w:val="22"/>
      <w:szCs w:val="20"/>
      <w:lang w:val="ru-RU" w:eastAsia="zh-CN" w:bidi="hi-IN"/>
    </w:rPr>
  </w:style>
  <w:style w:type="paragraph" w:styleId="11">
    <w:name w:val="TOC 1"/>
    <w:basedOn w:val="Normal"/>
    <w:next w:val="Normal"/>
    <w:link w:val="Style_17_ch"/>
    <w:uiPriority w:val="39"/>
    <w:pPr>
      <w:widowControl/>
      <w:bidi w:val="0"/>
      <w:ind w:left="0" w:right="0" w:hanging="0"/>
      <w:jc w:val="left"/>
    </w:pPr>
    <w:rPr>
      <w:rFonts w:ascii="XO Thames" w:hAnsi="XO Thames"/>
      <w:b/>
      <w:sz w:val="28"/>
    </w:rPr>
  </w:style>
  <w:style w:type="paragraph" w:styleId="HeaderandFooter1">
    <w:name w:val="Header and Footer"/>
    <w:link w:val="Style_18_ch"/>
    <w:qFormat/>
    <w:pPr>
      <w:widowControl/>
      <w:bidi w:val="0"/>
      <w:spacing w:lineRule="auto" w:line="240"/>
      <w:jc w:val="both"/>
    </w:pPr>
    <w:rPr>
      <w:rFonts w:ascii="XO Thames" w:hAnsi="XO Thames" w:eastAsia="NSimSun" w:cs="Mangal"/>
      <w:color w:val="000000"/>
      <w:spacing w:val="0"/>
      <w:kern w:val="0"/>
      <w:sz w:val="28"/>
      <w:szCs w:val="20"/>
      <w:lang w:val="ru-RU" w:eastAsia="zh-CN" w:bidi="hi-IN"/>
    </w:rPr>
  </w:style>
  <w:style w:type="paragraph" w:styleId="9">
    <w:name w:val="TOC 9"/>
    <w:basedOn w:val="Normal"/>
    <w:next w:val="Normal"/>
    <w:link w:val="Style_19_ch"/>
    <w:uiPriority w:val="39"/>
    <w:pPr>
      <w:widowControl/>
      <w:bidi w:val="0"/>
      <w:ind w:left="1600" w:right="0" w:hanging="0"/>
      <w:jc w:val="left"/>
    </w:pPr>
    <w:rPr>
      <w:rFonts w:ascii="XO Thames" w:hAnsi="XO Thames"/>
      <w:sz w:val="28"/>
    </w:rPr>
  </w:style>
  <w:style w:type="paragraph" w:styleId="8">
    <w:name w:val="TOC 8"/>
    <w:basedOn w:val="Normal"/>
    <w:next w:val="Normal"/>
    <w:link w:val="Style_20_ch"/>
    <w:uiPriority w:val="39"/>
    <w:pPr>
      <w:widowControl/>
      <w:bidi w:val="0"/>
      <w:ind w:left="1400" w:right="0" w:hanging="0"/>
      <w:jc w:val="left"/>
    </w:pPr>
    <w:rPr>
      <w:rFonts w:ascii="XO Thames" w:hAnsi="XO Thames"/>
      <w:sz w:val="28"/>
    </w:rPr>
  </w:style>
  <w:style w:type="paragraph" w:styleId="51">
    <w:name w:val="TOC 5"/>
    <w:basedOn w:val="Normal"/>
    <w:next w:val="Normal"/>
    <w:link w:val="Style_21_ch"/>
    <w:uiPriority w:val="39"/>
    <w:pPr>
      <w:widowControl/>
      <w:bidi w:val="0"/>
      <w:ind w:left="800" w:right="0" w:hanging="0"/>
      <w:jc w:val="left"/>
    </w:pPr>
    <w:rPr>
      <w:rFonts w:ascii="XO Thames" w:hAnsi="XO Thames"/>
      <w:sz w:val="28"/>
    </w:rPr>
  </w:style>
  <w:style w:type="paragraph" w:styleId="Textbody1">
    <w:name w:val="Text body"/>
    <w:basedOn w:val="Normal"/>
    <w:next w:val="Normal"/>
    <w:link w:val="Style_1_ch"/>
    <w:qFormat/>
    <w:pPr>
      <w:spacing w:lineRule="auto" w:line="276" w:before="0" w:after="140"/>
    </w:pPr>
    <w:rPr/>
  </w:style>
  <w:style w:type="paragraph" w:styleId="Style16">
    <w:name w:val="Subtitle"/>
    <w:basedOn w:val="Normal"/>
    <w:next w:val="Normal"/>
    <w:link w:val="Style_23_ch"/>
    <w:uiPriority w:val="11"/>
    <w:qFormat/>
    <w:pPr>
      <w:widowControl/>
      <w:bidi w:val="0"/>
      <w:jc w:val="both"/>
    </w:pPr>
    <w:rPr>
      <w:rFonts w:ascii="XO Thames" w:hAnsi="XO Thames"/>
      <w:i/>
      <w:sz w:val="24"/>
    </w:rPr>
  </w:style>
  <w:style w:type="paragraph" w:styleId="Style17">
    <w:name w:val="Title"/>
    <w:basedOn w:val="Normal"/>
    <w:next w:val="Normal"/>
    <w:link w:val="Style_24_ch"/>
    <w:uiPriority w:val="10"/>
    <w:qFormat/>
    <w:pPr>
      <w:widowControl/>
      <w:bidi w:val="0"/>
      <w:spacing w:before="567" w:after="567"/>
      <w:jc w:val="center"/>
    </w:pPr>
    <w:rPr>
      <w:rFonts w:ascii="XO Thames" w:hAnsi="XO Thames"/>
      <w:b/>
      <w:caps/>
      <w:sz w:val="40"/>
    </w:rPr>
  </w:style>
  <w:style w:type="paragraph" w:styleId="NoSpacing">
    <w:name w:val="No Spacing"/>
    <w:basedOn w:val="Normal"/>
    <w:qFormat/>
    <w:pPr>
      <w:spacing w:lineRule="auto" w:line="240" w:before="0" w:after="0"/>
    </w:pPr>
    <w:rPr>
      <w:rFonts w:ascii="Cambria" w:hAnsi="Cambria"/>
      <w:lang w:val="en-US" w:eastAsia="en-US" w:bidi="en-US"/>
    </w:rPr>
  </w:style>
  <w:style w:type="paragraph" w:styleId="ConsPlusNormal">
    <w:name w:val="ConsPlusNormal"/>
    <w:qFormat/>
    <w:pPr>
      <w:widowControl w:val="false"/>
      <w:bidi w:val="0"/>
      <w:spacing w:lineRule="auto" w:line="240" w:before="0" w:after="0"/>
      <w:ind w:firstLine="720"/>
      <w:jc w:val="left"/>
    </w:pPr>
    <w:rPr>
      <w:rFonts w:ascii="Arial" w:hAnsi="Arial" w:eastAsia="Times New Roman" w:cs="Arial"/>
      <w:color w:val="auto"/>
      <w:spacing w:val="0"/>
      <w:kern w:val="0"/>
      <w:sz w:val="20"/>
      <w:szCs w:val="20"/>
      <w:lang w:val="ru-RU" w:eastAsia="ru-RU" w:bidi="ar-SA"/>
    </w:rPr>
  </w:style>
  <w:style w:type="paragraph" w:styleId="ConsPlusTitle">
    <w:name w:val="ConsPlusTitle"/>
    <w:qFormat/>
    <w:pPr>
      <w:widowControl w:val="false"/>
      <w:bidi w:val="0"/>
      <w:spacing w:lineRule="auto" w:line="240" w:before="0" w:after="0"/>
      <w:jc w:val="left"/>
    </w:pPr>
    <w:rPr>
      <w:rFonts w:ascii="Arial" w:hAnsi="Arial" w:eastAsia="Times New Roman" w:cs="Arial"/>
      <w:b/>
      <w:bCs/>
      <w:color w:val="auto"/>
      <w:spacing w:val="0"/>
      <w:kern w:val="0"/>
      <w:sz w:val="20"/>
      <w:szCs w:val="20"/>
      <w:lang w:val="ru-RU" w:eastAsia="ru-RU" w:bidi="ar-SA"/>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63000"/>
                <a:satMod val="300000"/>
              </a:schemeClr>
            </a:gs>
            <a:gs pos="100000">
              <a:schemeClr val="phClr">
                <a:tint val="8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a:solidFill>
            <a:schemeClr val="phClr">
              <a:shade val="95000"/>
              <a:satMod val="105000"/>
            </a:schemeClr>
          </a:solidFill>
        </a:ln>
        <a:ln>
          <a:solidFill>
            <a:schemeClr val="phClr"/>
          </a:solidFill>
        </a:ln>
        <a:ln>
          <a:solidFill>
            <a:schemeClr val="phClr"/>
          </a:solidFill>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60000"/>
                <a:satMod val="350000"/>
              </a:schemeClr>
            </a:gs>
            <a:gs pos="40000">
              <a:schemeClr val="phClr">
                <a:tint val="55000"/>
                <a:shade val="99000"/>
                <a:satMod val="350000"/>
              </a:schemeClr>
            </a:gs>
            <a:gs pos="100000">
              <a:schemeClr val="phClr">
                <a:shade val="20000"/>
                <a:satMod val="255000"/>
              </a:schemeClr>
            </a:gs>
          </a:gsLst>
        </a:gradFill>
        <a:gradFill>
          <a:gsLst>
            <a:gs pos="0">
              <a:schemeClr val="phClr">
                <a:tint val="20000"/>
                <a:satMod val="300000"/>
              </a:schemeClr>
            </a:gs>
            <a:gs pos="100000">
              <a:schemeClr val="phClr">
                <a:shade val="30000"/>
                <a:satMod val="200000"/>
              </a:schemeClr>
            </a:gs>
          </a:gsLst>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248</TotalTime>
  <Application>LibreOffice/6.1.4.2$Windows_X86_64 LibreOffice_project/9d0f32d1f0b509096fd65e0d4bec26ddd1938fd3</Application>
  <Pages>7</Pages>
  <Words>2184</Words>
  <Characters>18108</Characters>
  <CharactersWithSpaces>20450</CharactersWithSpaces>
  <Paragraphs>97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ru-RU</dc:language>
  <cp:lastModifiedBy/>
  <cp:lastPrinted>2025-09-04T11:59:46Z</cp:lastPrinted>
  <dcterms:modified xsi:type="dcterms:W3CDTF">2025-09-04T14:16:11Z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Security">
    <vt:i4>0</vt:i4>
  </property>
  <property fmtid="{D5CDD505-2E9C-101B-9397-08002B2CF9AE}" pid="3" name="ScaleCrop">
    <vt:bool>0</vt:bool>
  </property>
</Properties>
</file>