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outlineLvl w:val="0"/>
        <w:rPr>
          <w:sz w:val="28"/>
          <w:szCs w:val="28"/>
        </w:rPr>
      </w:pPr>
      <w:r>
        <w:rPr/>
        <w:t xml:space="preserve">                                                               </w:t>
      </w:r>
      <w:r>
        <w:rPr/>
        <w:drawing>
          <wp:inline distT="0" distB="0" distL="0" distR="0">
            <wp:extent cx="1175385" cy="102108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t xml:space="preserve">                                                          </w:t>
      </w:r>
      <w:r>
        <w:rPr/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>СЕЛЬСКОГО ПОСЕЛЕНИЯ ВЕРХНЕЕ САНЧЕЛЕЕВО</w:t>
      </w:r>
      <w:r>
        <w:rPr>
          <w:b/>
        </w:rPr>
        <w:tab/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bCs/>
          <w:caps/>
          <w:sz w:val="28"/>
          <w:szCs w:val="28"/>
        </w:rPr>
        <w:t>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360"/>
        <w:jc w:val="center"/>
        <w:outlineLvl w:val="0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РЕШЕНИЕ </w:t>
      </w:r>
    </w:p>
    <w:p>
      <w:pPr>
        <w:pStyle w:val="Normal"/>
        <w:numPr>
          <w:ilvl w:val="0"/>
          <w:numId w:val="0"/>
        </w:numPr>
        <w:spacing w:lineRule="auto" w:line="360"/>
        <w:outlineLvl w:val="0"/>
        <w:rPr/>
      </w:pPr>
      <w:r>
        <w:rPr>
          <w:b/>
          <w:sz w:val="28"/>
          <w:szCs w:val="28"/>
        </w:rPr>
        <w:t>от 18  августа 2025 г.                                                                      № 180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Cambria" w:hAnsi="Cambria"/>
          <w:b/>
          <w:b/>
        </w:rPr>
      </w:pPr>
      <w:r>
        <w:rPr>
          <w:b/>
        </w:rPr>
        <w:t xml:space="preserve">О внесении изменений и дополнений в Положение </w:t>
      </w:r>
      <w:bookmarkStart w:id="0" w:name="_Hlk204072205"/>
      <w:r>
        <w:rPr>
          <w:rFonts w:ascii="Cambria" w:hAnsi="Cambria"/>
          <w:b/>
        </w:rPr>
        <w:t xml:space="preserve">об организации и </w:t>
      </w:r>
    </w:p>
    <w:p>
      <w:pPr>
        <w:pStyle w:val="Normal"/>
        <w:jc w:val="center"/>
        <w:rPr>
          <w:rFonts w:ascii="Cambria" w:hAnsi="Cambria"/>
          <w:b/>
          <w:b/>
        </w:rPr>
      </w:pPr>
      <w:r>
        <w:rPr>
          <w:rFonts w:ascii="Cambria" w:hAnsi="Cambria"/>
          <w:b/>
        </w:rPr>
        <w:t xml:space="preserve">проведении общественных обсуждений или публичных слушаний по </w:t>
      </w:r>
    </w:p>
    <w:p>
      <w:pPr>
        <w:pStyle w:val="Normal"/>
        <w:jc w:val="center"/>
        <w:rPr/>
      </w:pPr>
      <w:r>
        <w:rPr>
          <w:rFonts w:ascii="Cambria" w:hAnsi="Cambria"/>
          <w:b/>
        </w:rPr>
        <w:t>вопросам градостроительной деятельности на территории сельского поселения Верхнее Санчеле</w:t>
      </w:r>
      <w:r>
        <w:rPr>
          <w:rFonts w:ascii="Cambria" w:hAnsi="Cambria"/>
          <w:b/>
        </w:rPr>
        <w:t>е</w:t>
      </w:r>
      <w:r>
        <w:rPr>
          <w:rFonts w:ascii="Cambria" w:hAnsi="Cambria"/>
          <w:b/>
        </w:rPr>
        <w:t xml:space="preserve">во муниципального района  </w:t>
      </w:r>
      <w:r>
        <w:rPr>
          <w:rFonts w:ascii="Cambria" w:hAnsi="Cambria"/>
        </w:rPr>
        <w:t xml:space="preserve"> </w:t>
      </w:r>
      <w:r>
        <w:rPr>
          <w:rFonts w:ascii="Cambria" w:hAnsi="Cambria"/>
          <w:b/>
        </w:rPr>
        <w:t xml:space="preserve">Ставропольский </w:t>
      </w:r>
    </w:p>
    <w:p>
      <w:pPr>
        <w:pStyle w:val="Normal"/>
        <w:jc w:val="center"/>
        <w:rPr>
          <w:b/>
          <w:b/>
        </w:rPr>
      </w:pPr>
      <w:r>
        <w:rPr>
          <w:rFonts w:ascii="Cambria" w:hAnsi="Cambria"/>
          <w:b/>
        </w:rPr>
        <w:t>Самарской области</w:t>
      </w:r>
      <w:bookmarkEnd w:id="0"/>
    </w:p>
    <w:p>
      <w:pPr>
        <w:pStyle w:val="Normal"/>
        <w:jc w:val="center"/>
        <w:rPr>
          <w:b/>
          <w:b/>
          <w:bCs/>
          <w:iCs/>
        </w:rPr>
      </w:pPr>
      <w:r>
        <w:rPr>
          <w:b/>
          <w:bCs/>
          <w:iCs/>
        </w:rPr>
      </w:r>
    </w:p>
    <w:p>
      <w:pPr>
        <w:pStyle w:val="Standard"/>
        <w:tabs>
          <w:tab w:val="clear" w:pos="708"/>
          <w:tab w:val="left" w:pos="142" w:leader="none"/>
        </w:tabs>
        <w:ind w:firstLine="567"/>
        <w:jc w:val="both"/>
        <w:rPr/>
      </w:pPr>
      <w:r>
        <w:rPr/>
        <w:t xml:space="preserve">В соответствии со статьей 5.1., 5.2., 24, 28, 31, 32, 45, 46, </w:t>
      </w:r>
      <w:r>
        <w:fldChar w:fldCharType="begin"/>
      </w:r>
      <w:r>
        <w:rPr>
          <w:rStyle w:val="Style14"/>
          <w:u w:val="none"/>
        </w:rPr>
        <w:instrText> HYPERLINK "https://docs.cntd.ru/document/901919338" \l "64U0IK"</w:instrText>
      </w:r>
      <w:r>
        <w:rPr>
          <w:rStyle w:val="Style14"/>
          <w:u w:val="none"/>
        </w:rPr>
        <w:fldChar w:fldCharType="separate"/>
      </w:r>
      <w:r>
        <w:rPr>
          <w:rStyle w:val="Style14"/>
          <w:color w:val="auto"/>
          <w:u w:val="none"/>
        </w:rPr>
        <w:t>Градостроительного кодекса Российской Федерации</w:t>
      </w:r>
      <w:r>
        <w:rPr>
          <w:rStyle w:val="Style14"/>
          <w:u w:val="none"/>
        </w:rPr>
        <w:fldChar w:fldCharType="end"/>
      </w:r>
      <w:r>
        <w:rPr/>
        <w:t xml:space="preserve">, </w:t>
      </w:r>
      <w:r>
        <w:fldChar w:fldCharType="begin"/>
      </w:r>
      <w:r>
        <w:rPr>
          <w:rStyle w:val="Style14"/>
          <w:u w:val="none"/>
        </w:rPr>
        <w:instrText> HYPERLINK "https://docs.cntd.ru/document/901876063" \l "7D20K3"</w:instrText>
      </w:r>
      <w:r>
        <w:rPr>
          <w:rStyle w:val="Style14"/>
          <w:u w:val="none"/>
        </w:rPr>
        <w:fldChar w:fldCharType="separate"/>
      </w:r>
      <w:r>
        <w:rPr>
          <w:rStyle w:val="Style14"/>
          <w:color w:val="auto"/>
          <w:u w:val="none"/>
        </w:rPr>
        <w:t>Федеральным законом от 06.10.2003 № 33-ФЗ «Об общих принципах организации местного самоуправления в единой системе публичной власти»</w:t>
      </w:r>
      <w:r>
        <w:rPr>
          <w:rStyle w:val="Style14"/>
          <w:u w:val="none"/>
        </w:rPr>
        <w:fldChar w:fldCharType="end"/>
      </w:r>
      <w:r>
        <w:rPr/>
        <w:t>, в соответствии с частью 1 статьи 3 Закона Самарской области от 29.12.2014</w:t>
        <w:br/>
        <w:t>№ 134-ГД (в редакции Закона Самарской области от 26.11.2024 № 105-ГД), на основании Устава</w:t>
      </w:r>
      <w:r>
        <w:rPr>
          <w:bCs/>
          <w:iCs/>
        </w:rPr>
        <w:t xml:space="preserve">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</w:t>
      </w:r>
      <w:r>
        <w:rPr>
          <w:b/>
        </w:rPr>
        <w:t xml:space="preserve"> </w:t>
      </w:r>
      <w:r>
        <w:rPr/>
        <w:t>муниципального района Ставропольский Самарской области</w:t>
      </w:r>
    </w:p>
    <w:p>
      <w:pPr>
        <w:pStyle w:val="ConsPlusNormal1"/>
        <w:tabs>
          <w:tab w:val="clear" w:pos="708"/>
          <w:tab w:val="left" w:pos="142" w:leader="none"/>
        </w:tabs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ConsPlusNormal1"/>
        <w:tabs>
          <w:tab w:val="clear" w:pos="708"/>
          <w:tab w:val="left" w:pos="142" w:leader="none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>
      <w:pPr>
        <w:pStyle w:val="Normal"/>
        <w:ind w:firstLine="709"/>
        <w:jc w:val="center"/>
        <w:rPr/>
      </w:pPr>
      <w:r>
        <w:rPr/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1134" w:leader="none"/>
        </w:tabs>
        <w:ind w:left="0" w:firstLine="709"/>
        <w:jc w:val="both"/>
        <w:rPr/>
      </w:pPr>
      <w:r>
        <w:rPr/>
        <w:t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Верхнее Санчелеево муниципального района Ставропольский Самарской области №188 от 18.12.2019г. (в редакции решения Собрания Представителей сельского поселения Верхнее Санчелеево муниципального района Ставропольский Самарской области от 12.12.2023г. № 124) следующие изменения: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пункт 1 раздела 1 «Общие положения» Положения изложить в следующей редакции:</w:t>
      </w:r>
    </w:p>
    <w:p>
      <w:pPr>
        <w:pStyle w:val="Normal"/>
        <w:ind w:firstLine="709"/>
        <w:jc w:val="both"/>
        <w:rPr/>
      </w:pPr>
      <w:r>
        <w:rPr/>
        <w:t>«</w:t>
      </w:r>
      <w:bookmarkStart w:id="1" w:name="_Hlk23144326"/>
      <w:r>
        <w:rPr/>
        <w:t xml:space="preserve">1. </w:t>
      </w:r>
      <w:bookmarkStart w:id="2" w:name="_Hlk138358344"/>
      <w:r>
        <w:rPr/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bookmarkStart w:id="3" w:name="_Hlk204072658"/>
      <w:r>
        <w:rPr/>
        <w:t>Верхнее Санчелеево</w:t>
      </w:r>
      <w:bookmarkEnd w:id="3"/>
      <w:r>
        <w:rPr/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</w:t>
      </w:r>
      <w:r>
        <w:rPr>
          <w:color w:val="FF00FF"/>
        </w:rPr>
        <w:t>Градостроительный кодекс</w:t>
      </w:r>
      <w:r>
        <w:rPr/>
        <w:t xml:space="preserve">), Федеральным законом от </w:t>
      </w:r>
      <w:r>
        <w:rPr>
          <w:color w:val="FF00FF"/>
        </w:rPr>
        <w:t>06.10.2003</w:t>
      </w:r>
      <w:r>
        <w:rPr/>
        <w:t xml:space="preserve"> № </w:t>
      </w:r>
      <w:r>
        <w:rPr>
          <w:color w:val="FF00FF"/>
        </w:rPr>
        <w:t>33</w:t>
      </w:r>
      <w:r>
        <w:rPr/>
        <w:t xml:space="preserve">-ФЗ «Об общих принципах организации местного самоуправления в </w:t>
      </w:r>
      <w:r>
        <w:rPr>
          <w:color w:val="FF00FF"/>
        </w:rPr>
        <w:t>единой системе публичной власти</w:t>
      </w:r>
      <w:r>
        <w:rPr/>
        <w:t xml:space="preserve">», Уставом сельского поселения Верхнее Санчелеево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>
        <w:rPr/>
        <w:t>Верхнее Санчелеево</w:t>
      </w:r>
      <w:r>
        <w:rPr>
          <w:color w:val="1A1A1A"/>
        </w:rPr>
        <w:t>».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пункт 2 раздела 1 «Общие положения» Положения изложить в следующей редакции: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/>
      </w:pPr>
      <w:r>
        <w:rPr>
          <w:shd w:fill="FFFFFF" w:val="clear"/>
        </w:rPr>
        <w:t>«</w:t>
      </w:r>
      <w:r>
        <w:rPr/>
        <w:t xml:space="preserve">2. Общественные обсуждения или публичные слушания проводятся в </w:t>
      </w:r>
      <w:bookmarkStart w:id="4" w:name="_Hlk21603212"/>
      <w:r>
        <w:rPr>
          <w:iCs/>
        </w:rPr>
        <w:t>сельском поселении</w:t>
      </w:r>
      <w:r>
        <w:rPr/>
        <w:t xml:space="preserve"> </w:t>
      </w:r>
      <w:bookmarkEnd w:id="4"/>
      <w:r>
        <w:rPr/>
        <w:t>по следующим проектам муниципальных правовых актов по вопросам градостроительной деятельности (далее также − Проекты):</w:t>
      </w:r>
    </w:p>
    <w:p>
      <w:pPr>
        <w:pStyle w:val="Normal"/>
        <w:numPr>
          <w:ilvl w:val="4"/>
          <w:numId w:val="2"/>
        </w:numPr>
        <w:tabs>
          <w:tab w:val="clear" w:pos="708"/>
          <w:tab w:val="left" w:pos="1134" w:leader="none"/>
        </w:tabs>
        <w:ind w:firstLine="709"/>
        <w:jc w:val="both"/>
        <w:rPr/>
      </w:pPr>
      <w:r>
        <w:rPr/>
        <w:t>проект правил благоустройства территорий, проект внесения изменений в правила благоустройства;</w:t>
      </w:r>
    </w:p>
    <w:p>
      <w:pPr>
        <w:pStyle w:val="Normal"/>
        <w:numPr>
          <w:ilvl w:val="4"/>
          <w:numId w:val="2"/>
        </w:numPr>
        <w:tabs>
          <w:tab w:val="clear" w:pos="708"/>
          <w:tab w:val="left" w:pos="1134" w:leader="none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>
        <w:rPr/>
        <w:t xml:space="preserve">роект правил землепользования и застройки, проект внесения изменений в Правила (далее </w:t>
      </w:r>
      <w:r>
        <w:rPr>
          <w:color w:val="FF00FF"/>
        </w:rPr>
        <w:t>также</w:t>
      </w:r>
      <w:r>
        <w:rPr/>
        <w:t xml:space="preserve"> – Проект Правил</w:t>
      </w:r>
      <w:r>
        <w:rPr>
          <w:color w:val="FF00FF"/>
        </w:rPr>
        <w:t>, изменений в Правила</w:t>
      </w:r>
      <w:r>
        <w:rPr/>
        <w:t>)</w:t>
      </w:r>
      <w:r>
        <w:rPr>
          <w:color w:val="FF0000"/>
        </w:rPr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00"/>
        </w:rPr>
      </w:pPr>
      <w:r>
        <w:rPr/>
        <w:t xml:space="preserve">3) </w:t>
      </w:r>
      <w:r>
        <w:rPr>
          <w:color w:val="FF00FF"/>
        </w:rPr>
        <w:t>п</w:t>
      </w:r>
      <w:r>
        <w:rPr/>
        <w:t>роект генерального плана</w:t>
      </w:r>
      <w:r>
        <w:rPr>
          <w:i/>
        </w:rPr>
        <w:t xml:space="preserve"> </w:t>
      </w:r>
      <w:r>
        <w:rPr>
          <w:iCs/>
        </w:rPr>
        <w:t>сельского поселения</w:t>
      </w:r>
      <w:r>
        <w:rPr/>
        <w:t xml:space="preserve">, проект внесения изменений в генеральный план </w:t>
      </w:r>
      <w:bookmarkStart w:id="5" w:name="_Hlk21603272"/>
      <w:r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>
        <w:rPr>
          <w:iCs/>
          <w:color w:val="FF00FF"/>
        </w:rPr>
        <w:t>(далее также – Проект Генерального плана, изменений в Генеральный план)</w:t>
      </w:r>
      <w:r>
        <w:rPr/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FF"/>
        </w:rPr>
      </w:pPr>
      <w:r>
        <w:rPr/>
        <w:t xml:space="preserve">4) </w:t>
      </w:r>
      <w:r>
        <w:rPr>
          <w:color w:val="FF00FF"/>
        </w:rPr>
        <w:t>п</w:t>
      </w:r>
      <w:r>
        <w:rPr/>
        <w:t xml:space="preserve">роект планировки территории </w:t>
      </w:r>
      <w:r>
        <w:rPr>
          <w:iCs/>
        </w:rPr>
        <w:t>сельского поселения</w:t>
      </w:r>
      <w:r>
        <w:rPr/>
        <w:t>, проект межевания территории</w:t>
      </w:r>
      <w:r>
        <w:rPr>
          <w:i/>
        </w:rPr>
        <w:t xml:space="preserve"> </w:t>
      </w:r>
      <w:r>
        <w:rPr>
          <w:iCs/>
        </w:rPr>
        <w:t>сельского поселения</w:t>
      </w:r>
      <w:r>
        <w:rPr/>
        <w:t xml:space="preserve">, проект внесения изменений в проект планировки и (или) проект межевания </w:t>
      </w:r>
      <w:r>
        <w:rPr>
          <w:color w:val="FF00FF"/>
        </w:rPr>
        <w:t>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</w:t>
      </w:r>
      <w:r>
        <w:rPr/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FF"/>
        </w:rPr>
      </w:pPr>
      <w:r>
        <w:rPr/>
        <w:t xml:space="preserve">5) </w:t>
      </w:r>
      <w:r>
        <w:rPr>
          <w:color w:val="FF00FF"/>
        </w:rPr>
        <w:t>п</w:t>
      </w:r>
      <w:r>
        <w:rPr/>
        <w:t xml:space="preserve">роект решения о предоставлении разрешения на условно разрешенный вид использования земельного участка или объекта капитального строительства </w:t>
      </w:r>
      <w:r>
        <w:rPr>
          <w:color w:val="FF00FF"/>
        </w:rPr>
        <w:t>(далее также – Проект разрешения на условно разрешенный вид использования)</w:t>
      </w:r>
      <w:r>
        <w:rPr/>
        <w:t>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3"/>
        <w:rPr>
          <w:color w:val="FF00FF"/>
        </w:rPr>
      </w:pPr>
      <w:r>
        <w:rPr/>
        <w:t xml:space="preserve">6) </w:t>
      </w:r>
      <w:r>
        <w:rPr>
          <w:color w:val="FF00FF"/>
        </w:rPr>
        <w:t>п</w:t>
      </w:r>
      <w:r>
        <w:rPr/>
        <w:t xml:space="preserve"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</w:t>
      </w:r>
      <w:r>
        <w:rPr>
          <w:color w:val="FF00FF"/>
        </w:rPr>
        <w:t>(далее также – Проект разрешения на отклонение от предельных параметров)</w:t>
      </w:r>
      <w:r>
        <w:rPr/>
        <w:t>.»</w:t>
      </w:r>
    </w:p>
    <w:p>
      <w:pPr>
        <w:pStyle w:val="ListParagraph"/>
        <w:numPr>
          <w:ilvl w:val="1"/>
          <w:numId w:val="1"/>
        </w:numPr>
        <w:ind w:left="0" w:firstLine="709"/>
        <w:jc w:val="both"/>
        <w:rPr>
          <w:highlight w:val="white"/>
        </w:rPr>
      </w:pPr>
      <w:r>
        <w:rPr>
          <w:shd w:fill="FFFFFF" w:val="clear"/>
        </w:rPr>
        <w:t>пункт 9 раздела 1 «Общие положения» Положения изложить в следующей редакции:</w:t>
      </w:r>
    </w:p>
    <w:p>
      <w:pPr>
        <w:pStyle w:val="Normal"/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>
        <w:rPr>
          <w:color w:val="1A1A1A"/>
        </w:rPr>
        <w:t>«</w:t>
      </w:r>
      <w:r>
        <w:rPr/>
        <w:t xml:space="preserve">9. </w:t>
      </w:r>
      <w:bookmarkStart w:id="6" w:name="_Hlk138346671"/>
      <w:r>
        <w:rPr/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>
        <w:rPr>
          <w:color w:val="FF0000"/>
        </w:rPr>
        <w:t xml:space="preserve"> </w:t>
      </w:r>
      <w:r>
        <w:rPr>
          <w:color w:val="FF00FF"/>
        </w:rPr>
        <w:t>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26.11.2024</w:t>
        <w:br/>
        <w:t>№ 105-ГД),</w:t>
      </w:r>
      <w:r>
        <w:rPr>
          <w:color w:val="FF0000"/>
        </w:rPr>
        <w:t xml:space="preserve"> </w:t>
      </w:r>
      <w:r>
        <w:rPr/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>
        <w:rPr>
          <w:color w:val="1A1A1A"/>
        </w:rPr>
        <w:t>».</w:t>
      </w:r>
    </w:p>
    <w:p>
      <w:pPr>
        <w:pStyle w:val="ListParagraph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Раздел 13 Положения изложить в следующей редакции:</w:t>
      </w:r>
    </w:p>
    <w:p>
      <w:pPr>
        <w:pStyle w:val="1"/>
        <w:tabs>
          <w:tab w:val="clear" w:pos="708"/>
          <w:tab w:val="left" w:pos="2204" w:leader="none"/>
        </w:tabs>
        <w:spacing w:before="200" w:after="200"/>
        <w:ind w:firstLine="720"/>
        <w:jc w:val="center"/>
        <w:rPr>
          <w:rFonts w:ascii="Times New Roman" w:hAnsi="Times New Roman"/>
          <w:b w:val="false"/>
          <w:b w:val="false"/>
          <w:bCs w:val="false"/>
          <w:i/>
          <w:i/>
          <w:iCs/>
          <w:color w:val="FF00FF"/>
          <w:sz w:val="28"/>
          <w:szCs w:val="28"/>
        </w:rPr>
      </w:pPr>
      <w:r>
        <w:rPr>
          <w:rFonts w:ascii="Times New Roman" w:hAnsi="Times New Roman"/>
          <w:b w:val="false"/>
          <w:color w:val="1A1A1A"/>
          <w:sz w:val="24"/>
          <w:szCs w:val="24"/>
        </w:rPr>
        <w:t>«</w:t>
      </w:r>
      <w:bookmarkStart w:id="7" w:name="_Hlk150258154"/>
      <w:r>
        <w:rPr>
          <w:rFonts w:ascii="Times New Roman" w:hAnsi="Times New Roman"/>
          <w:b w:val="false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>
        <w:rPr>
          <w:rFonts w:ascii="Times New Roman" w:hAnsi="Times New Roman"/>
          <w:b w:val="false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u w:val="none" w:color="FFFFFF"/>
        </w:rPr>
      </w:pPr>
      <w:bookmarkStart w:id="9" w:name="_Hlk150258178"/>
      <w:bookmarkEnd w:id="8"/>
      <w:r>
        <w:rPr>
          <w:u w:val="none"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>
        <w:rPr>
          <w:color w:val="FF00FF"/>
          <w:u w:val="none" w:color="FFFFFF"/>
        </w:rPr>
        <w:t>слушания</w:t>
      </w:r>
      <w:r>
        <w:rPr>
          <w:color w:val="FF00FF"/>
        </w:rPr>
        <w:t xml:space="preserve"> </w:t>
      </w:r>
      <w:r>
        <w:rPr>
          <w:color w:val="FF00FF"/>
          <w:u w:val="none"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</w:t>
      </w:r>
      <w:r>
        <w:rPr>
          <w:u w:val="none" w:color="FFFFFF"/>
        </w:rPr>
        <w:t>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00"/>
          <w:u w:val="none" w:color="FFFFFF"/>
        </w:rPr>
      </w:pPr>
      <w:r>
        <w:rPr>
          <w:u w:val="none" w:color="FFFFFF"/>
        </w:rPr>
        <w:t>2. В случае подготовки изменений в генеральный план сельского поселения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в целях комплексного развития</w:t>
      </w:r>
      <w:r>
        <w:rPr>
          <w:color w:val="FF0000"/>
          <w:u w:val="none" w:color="FFFFFF"/>
        </w:rPr>
        <w:t xml:space="preserve"> </w:t>
      </w:r>
      <w:r>
        <w:rPr>
          <w:u w:val="none" w:color="FFFFFF"/>
        </w:rPr>
        <w:t>территории общественные обсуждения или публичные слушания могут проводиться в границах территории,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подлежащей комплексному развитию</w:t>
      </w:r>
      <w:r>
        <w:rPr>
          <w:color w:val="FF0000"/>
          <w:u w:val="none" w:color="FFFFFF"/>
        </w:rPr>
        <w:t>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FF"/>
          <w:u w:val="none" w:color="FFFFFF"/>
        </w:rPr>
      </w:pPr>
      <w:r>
        <w:rPr>
          <w:color w:val="FF00FF"/>
          <w:u w:val="none"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u w:val="none" w:color="FFFFFF"/>
        </w:rPr>
      </w:pPr>
      <w:r>
        <w:rPr>
          <w:u w:val="none"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>
        <w:rPr>
          <w:color w:val="FF00FF"/>
          <w:u w:val="none" w:color="FFFFFF"/>
        </w:rPr>
        <w:t xml:space="preserve"> Министерством</w:t>
      </w:r>
      <w:r>
        <w:rPr>
          <w:u w:val="none" w:color="FFFFFF"/>
        </w:rPr>
        <w:t xml:space="preserve"> принято решение о подготовке предложений о внесении в Генеральный план изменений</w:t>
      </w:r>
      <w:r>
        <w:rPr>
          <w:color w:val="FF00FF"/>
          <w:u w:val="none" w:color="FFFFFF"/>
        </w:rPr>
        <w:t>,</w:t>
      </w:r>
      <w:r>
        <w:rPr>
          <w:u w:val="none" w:color="FFFFFF"/>
        </w:rPr>
        <w:t xml:space="preserve"> </w:t>
      </w:r>
      <w:r>
        <w:rPr>
          <w:color w:val="FF00FF"/>
          <w:u w:val="none" w:color="FFFFFF"/>
        </w:rPr>
        <w:t>в соответствии с пунктом 3 части 1 статьи 3 Закона Самарской области от 29.12.2014 № 134-ГД, вступившим в силу с 01.01.2025</w:t>
      </w:r>
      <w:r>
        <w:rPr>
          <w:u w:val="none" w:color="FFFFFF"/>
        </w:rPr>
        <w:t>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u w:val="none" w:color="FFFFFF"/>
        </w:rPr>
      </w:pPr>
      <w:r>
        <w:rPr>
          <w:u w:val="none"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FF"/>
          <w:u w:val="none" w:color="FFFFFF"/>
        </w:rPr>
      </w:pPr>
      <w:r>
        <w:rPr>
          <w:color w:val="FF00FF"/>
          <w:u w:val="none" w:color="FFFFFF"/>
        </w:rPr>
        <w:t>5. Министерство,</w:t>
      </w:r>
      <w:r>
        <w:rPr/>
        <w:t xml:space="preserve"> </w:t>
      </w:r>
      <w:r>
        <w:rPr>
          <w:color w:val="FF00FF"/>
          <w:u w:val="none" w:color="FFFFFF"/>
        </w:rPr>
        <w:t xml:space="preserve">в соответствии с пунктом 3 части 1 статьи 3 Закона Самарской области от 29.12.2014 № 134-ГД, вступившим в силу с 01.01.2025, </w:t>
      </w:r>
      <w:r>
        <w:rPr>
          <w:u w:val="none" w:color="FFFFFF"/>
        </w:rPr>
        <w:t>с учетом заключения о результатах общественных обсуждений или публичных слушаний</w:t>
      </w:r>
      <w:r>
        <w:rPr>
          <w:color w:val="FF00FF"/>
          <w:u w:val="none" w:color="FFFFFF"/>
        </w:rPr>
        <w:t xml:space="preserve"> по проекту Генерального плана, изменений в Генеральный план, принимает решение:</w:t>
      </w:r>
    </w:p>
    <w:p>
      <w:pPr>
        <w:pStyle w:val="Normal"/>
        <w:ind w:firstLine="709"/>
        <w:jc w:val="both"/>
        <w:rPr/>
      </w:pPr>
      <w:r>
        <w:rPr>
          <w:color w:val="FF00FF"/>
        </w:rPr>
        <w:t xml:space="preserve">1) </w:t>
      </w:r>
      <w:r>
        <w:rPr/>
        <w:t>о согласии с проектом</w:t>
      </w:r>
      <w:r>
        <w:rPr>
          <w:color w:val="FF00FF"/>
        </w:rPr>
        <w:t xml:space="preserve"> Генерального плана, изменений в Генеральный план, </w:t>
      </w:r>
      <w:r>
        <w:rPr/>
        <w:t>и направлении его на утверждение;</w:t>
      </w:r>
    </w:p>
    <w:p>
      <w:pPr>
        <w:pStyle w:val="Normal"/>
        <w:ind w:firstLine="709"/>
        <w:jc w:val="both"/>
        <w:rPr>
          <w:color w:val="FF00FF"/>
        </w:rPr>
      </w:pPr>
      <w:r>
        <w:rPr>
          <w:color w:val="FF00FF"/>
        </w:rPr>
        <w:t xml:space="preserve">2) </w:t>
      </w:r>
      <w:r>
        <w:rPr/>
        <w:t>об отклонении проекта</w:t>
      </w:r>
      <w:r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FF"/>
          <w:u w:val="none" w:color="FFFFFF"/>
        </w:rPr>
      </w:pPr>
      <w:r>
        <w:rPr>
          <w:u w:val="none"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>
        <w:rPr>
          <w:color w:val="FF00FF"/>
          <w:u w:val="none" w:color="FFFFFF"/>
        </w:rPr>
        <w:t>проекту Генерального плана, изменений в Генеральный план</w:t>
      </w:r>
      <w:r>
        <w:rPr>
          <w:u w:val="none" w:color="FFFFFF"/>
        </w:rPr>
        <w:t>, направляемому Главой сельского поселения в</w:t>
      </w:r>
      <w:r>
        <w:rPr>
          <w:color w:val="FF00FF"/>
          <w:u w:val="none" w:color="FFFFFF"/>
        </w:rPr>
        <w:t xml:space="preserve"> Министерство.</w:t>
      </w:r>
    </w:p>
    <w:p>
      <w:pPr>
        <w:pStyle w:val="Normal"/>
        <w:tabs>
          <w:tab w:val="clear" w:pos="708"/>
          <w:tab w:val="left" w:pos="1134" w:leader="none"/>
        </w:tabs>
        <w:ind w:firstLine="709"/>
        <w:jc w:val="both"/>
        <w:rPr>
          <w:color w:val="FF0000"/>
          <w:u w:val="none" w:color="FFFFFF"/>
        </w:rPr>
      </w:pPr>
      <w:r>
        <w:rPr>
          <w:u w:val="none" w:color="FFFFFF"/>
        </w:rPr>
        <w:t>7.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Министерство, на основании пункта 3 части 1 статьи 3 Закона Самарской области от 29.12.2014 № 134-ГД, с</w:t>
      </w:r>
      <w:r>
        <w:rPr>
          <w:u w:val="none"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</w:t>
      </w:r>
      <w:r>
        <w:rPr>
          <w:color w:val="FF0000"/>
          <w:u w:val="none" w:color="FFFFFF"/>
        </w:rPr>
        <w:t xml:space="preserve"> </w:t>
      </w:r>
      <w:r>
        <w:rPr>
          <w:color w:val="FF00FF"/>
        </w:rPr>
        <w:t>Генерального плана, изменений в Генеральный план</w:t>
      </w:r>
      <w:r>
        <w:rPr>
          <w:color w:val="FF0000"/>
          <w:u w:val="none" w:color="FFFFFF"/>
        </w:rPr>
        <w:t xml:space="preserve"> </w:t>
      </w:r>
      <w:r>
        <w:rPr>
          <w:u w:val="none" w:color="FFFFFF"/>
        </w:rPr>
        <w:t>или об отклонении проекта</w:t>
      </w:r>
      <w:r>
        <w:rPr>
          <w:color w:val="FF0000"/>
          <w:u w:val="none" w:color="FFFFFF"/>
        </w:rPr>
        <w:t xml:space="preserve"> </w:t>
      </w:r>
      <w:r>
        <w:rPr>
          <w:color w:val="FF00FF"/>
          <w:u w:val="none" w:color="FFFFFF"/>
        </w:rPr>
        <w:t>Генерального плана, изменений в Генеральный план</w:t>
      </w:r>
      <w:r>
        <w:rPr>
          <w:color w:val="FF0000"/>
          <w:u w:val="none" w:color="FFFFFF"/>
        </w:rPr>
        <w:t xml:space="preserve"> </w:t>
      </w:r>
      <w:r>
        <w:rPr>
          <w:u w:val="none" w:color="FFFFFF"/>
        </w:rPr>
        <w:t>и о направлении его на доработку.</w:t>
      </w:r>
    </w:p>
    <w:p>
      <w:pPr>
        <w:pStyle w:val="Normal"/>
        <w:tabs>
          <w:tab w:val="clear" w:pos="708"/>
          <w:tab w:val="left" w:pos="1134" w:leader="none"/>
        </w:tabs>
        <w:spacing w:before="0" w:after="200"/>
        <w:ind w:firstLine="709"/>
        <w:jc w:val="both"/>
        <w:rPr>
          <w:u w:val="none" w:color="FFFFFF"/>
        </w:rPr>
      </w:pPr>
      <w:r>
        <w:rPr>
          <w:u w:val="none" w:color="FFFFFF"/>
        </w:rPr>
        <w:t xml:space="preserve">8. Внесение в </w:t>
      </w:r>
      <w:r>
        <w:rPr>
          <w:color w:val="FF00FF"/>
          <w:u w:val="none" w:color="FFFFFF"/>
        </w:rPr>
        <w:t>Г</w:t>
      </w:r>
      <w:r>
        <w:rPr>
          <w:u w:val="none" w:color="FFFFFF"/>
        </w:rPr>
        <w:t xml:space="preserve">енеральный план </w:t>
      </w:r>
      <w:r>
        <w:rPr>
          <w:color w:val="FF00FF"/>
          <w:u w:val="none" w:color="FFFFFF"/>
        </w:rPr>
        <w:t>поселения</w:t>
      </w:r>
      <w:r>
        <w:rPr>
          <w:u w:val="none"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9"/>
    </w:p>
    <w:p>
      <w:pPr>
        <w:pStyle w:val="ListParagraph"/>
        <w:numPr>
          <w:ilvl w:val="1"/>
          <w:numId w:val="1"/>
        </w:numPr>
        <w:spacing w:before="0" w:after="200"/>
        <w:ind w:left="0" w:firstLine="709"/>
        <w:contextualSpacing/>
        <w:rPr>
          <w:color w:val="1A1A1A"/>
        </w:rPr>
      </w:pPr>
      <w:r>
        <w:rPr>
          <w:color w:val="1A1A1A"/>
        </w:rPr>
        <w:t>Раздел 14 Положения изложить в следующей редакции:</w:t>
      </w:r>
    </w:p>
    <w:p>
      <w:pPr>
        <w:pStyle w:val="Normal"/>
        <w:tabs>
          <w:tab w:val="clear" w:pos="708"/>
          <w:tab w:val="left" w:pos="1134" w:leader="none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>
        <w:rPr>
          <w:bCs/>
        </w:rPr>
        <w:t>14. Особенности проведения общественных обсуждений или</w:t>
      </w:r>
      <w:r>
        <w:rPr>
          <w:bCs/>
          <w:u w:val="none" w:color="FFFFFF"/>
        </w:rPr>
        <w:t xml:space="preserve"> </w:t>
      </w:r>
      <w:r>
        <w:rPr>
          <w:bCs/>
        </w:rPr>
        <w:t>публичных слушаний по</w:t>
      </w:r>
      <w:r>
        <w:rPr>
          <w:bCs/>
          <w:color w:val="FF0000"/>
        </w:rPr>
        <w:t xml:space="preserve"> </w:t>
      </w:r>
      <w:r>
        <w:rPr>
          <w:bCs/>
          <w:color w:val="FF00FF"/>
        </w:rPr>
        <w:t>Проекту Правил, изменений в Правила</w:t>
      </w:r>
      <w:bookmarkEnd w:id="10"/>
      <w:r>
        <w:rPr>
          <w:bCs/>
          <w:color w:val="FF00FF"/>
        </w:rPr>
        <w:t xml:space="preserve"> сельского поселения</w:t>
      </w:r>
    </w:p>
    <w:p>
      <w:pPr>
        <w:pStyle w:val="1"/>
        <w:tabs>
          <w:tab w:val="clear" w:pos="708"/>
          <w:tab w:val="left" w:pos="2204" w:leader="none"/>
        </w:tabs>
        <w:spacing w:before="200" w:after="0"/>
        <w:ind w:firstLine="720"/>
        <w:jc w:val="both"/>
        <w:rPr>
          <w:rFonts w:ascii="Times New Roman" w:hAnsi="Times New Roman"/>
          <w:b w:val="false"/>
          <w:b w:val="false"/>
          <w:bCs w:val="false"/>
          <w:color w:val="auto"/>
          <w:sz w:val="24"/>
          <w:szCs w:val="24"/>
        </w:rPr>
      </w:pP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 xml:space="preserve">1. Глава </w:t>
      </w:r>
      <w:r>
        <w:rPr>
          <w:rFonts w:ascii="Times New Roman" w:hAnsi="Times New Roman"/>
          <w:b w:val="false"/>
          <w:bCs w:val="false"/>
          <w:iCs/>
          <w:color w:val="auto"/>
          <w:sz w:val="24"/>
          <w:szCs w:val="24"/>
        </w:rPr>
        <w:t>сельского поселения</w:t>
      </w:r>
      <w:r>
        <w:rPr>
          <w:b w:val="false"/>
          <w:bCs w:val="false"/>
          <w:i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проекта Правил,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FF00FF"/>
          <w:sz w:val="24"/>
          <w:szCs w:val="24"/>
        </w:rPr>
        <w:t>изменений в Правила</w:t>
      </w:r>
      <w:r>
        <w:rPr>
          <w:rFonts w:ascii="Times New Roman" w:hAnsi="Times New Roman"/>
          <w:b w:val="false"/>
          <w:bCs w:val="false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принимает решение о проведении общественных обсуждений или</w:t>
      </w:r>
      <w:r>
        <w:rPr>
          <w:b w:val="false"/>
          <w:bCs w:val="false"/>
          <w:color w:val="auto"/>
          <w:sz w:val="24"/>
          <w:szCs w:val="24"/>
          <w:u w:val="none" w:color="FFFFFF"/>
        </w:rPr>
        <w:t xml:space="preserve"> </w:t>
      </w:r>
      <w:r>
        <w:rPr>
          <w:rFonts w:ascii="Times New Roman" w:hAnsi="Times New Roman"/>
          <w:b w:val="false"/>
          <w:bCs w:val="false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>
      <w:pPr>
        <w:pStyle w:val="Style20"/>
        <w:ind w:firstLine="72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>
      <w:pPr>
        <w:pStyle w:val="Style20"/>
        <w:ind w:firstLine="720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>
      <w:pPr>
        <w:pStyle w:val="Normal"/>
        <w:tabs>
          <w:tab w:val="clear" w:pos="708"/>
          <w:tab w:val="left" w:pos="1134" w:leader="none"/>
        </w:tabs>
        <w:ind w:firstLine="720"/>
        <w:jc w:val="both"/>
        <w:rPr>
          <w:sz w:val="28"/>
          <w:szCs w:val="28"/>
          <w:u w:val="none" w:color="FFFFFF"/>
        </w:rPr>
      </w:pPr>
      <w:r>
        <w:rPr/>
        <w:t xml:space="preserve">3. </w:t>
      </w:r>
      <w:r>
        <w:rPr>
          <w:u w:val="none" w:color="FFFFFF"/>
        </w:rPr>
        <w:t xml:space="preserve">Проект Правил, изменений в Правила подлежат опубликованию в порядке, установленном Уставом </w:t>
      </w:r>
      <w:r>
        <w:rPr>
          <w:iCs/>
        </w:rPr>
        <w:t>сельского поселения</w:t>
      </w:r>
      <w:r>
        <w:rPr>
          <w:i/>
        </w:rPr>
        <w:t xml:space="preserve"> </w:t>
      </w:r>
      <w:r>
        <w:rPr>
          <w:u w:val="none"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>
        <w:rPr>
          <w:iCs/>
        </w:rPr>
        <w:t>поселения</w:t>
      </w:r>
      <w:r>
        <w:rPr>
          <w:i/>
        </w:rPr>
        <w:t xml:space="preserve"> </w:t>
      </w:r>
      <w:r>
        <w:rPr>
          <w:u w:val="none" w:color="FFFFFF"/>
        </w:rPr>
        <w:t xml:space="preserve">о проведении </w:t>
      </w:r>
      <w:r>
        <w:rPr/>
        <w:t>общественных обсуждений или</w:t>
      </w:r>
      <w:r>
        <w:rPr>
          <w:u w:val="none" w:color="FFFFFF"/>
        </w:rPr>
        <w:t xml:space="preserve"> публичных слушаний согласно пункта 1 раздела 2 настоящего Положения.</w:t>
      </w:r>
    </w:p>
    <w:p>
      <w:pPr>
        <w:pStyle w:val="Style2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>
      <w:pPr>
        <w:pStyle w:val="Style20"/>
        <w:rPr/>
      </w:pPr>
      <w:r>
        <w:rPr>
          <w:rFonts w:ascii="Times New Roman" w:hAnsi="Times New Roman"/>
          <w:color w:val="FF00FF"/>
          <w:sz w:val="24"/>
          <w:szCs w:val="24"/>
        </w:rPr>
        <w:t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(далее - Комиссия).</w:t>
      </w:r>
    </w:p>
    <w:p>
      <w:pPr>
        <w:pStyle w:val="Style20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>
      <w:pPr>
        <w:pStyle w:val="Style20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  <w:bookmarkStart w:id="11" w:name="_Hlk150258361"/>
      <w:bookmarkEnd w:id="11"/>
    </w:p>
    <w:p>
      <w:pPr>
        <w:pStyle w:val="ListParagraph"/>
        <w:ind w:left="780" w:hanging="0"/>
        <w:rPr>
          <w:color w:val="1A1A1A"/>
        </w:rPr>
      </w:pPr>
      <w:r>
        <w:rPr>
          <w:color w:val="1A1A1A"/>
        </w:rPr>
      </w:r>
    </w:p>
    <w:p>
      <w:pPr>
        <w:pStyle w:val="ListParagraph"/>
        <w:numPr>
          <w:ilvl w:val="1"/>
          <w:numId w:val="1"/>
        </w:numPr>
        <w:spacing w:before="0" w:after="200"/>
        <w:ind w:left="0" w:firstLine="709"/>
        <w:contextualSpacing/>
        <w:rPr>
          <w:color w:val="1A1A1A"/>
        </w:rPr>
      </w:pPr>
      <w:r>
        <w:rPr>
          <w:color w:val="1A1A1A"/>
        </w:rPr>
        <w:t>Раздел 15 Положения изложить в следующей редакции:</w:t>
      </w:r>
    </w:p>
    <w:p>
      <w:pPr>
        <w:pStyle w:val="1"/>
        <w:tabs>
          <w:tab w:val="clear" w:pos="708"/>
          <w:tab w:val="left" w:pos="2204" w:leader="none"/>
          <w:tab w:val="left" w:pos="2977" w:leader="none"/>
        </w:tabs>
        <w:spacing w:before="200" w:after="200"/>
        <w:ind w:firstLine="720"/>
        <w:jc w:val="center"/>
        <w:rPr>
          <w:rFonts w:ascii="Times New Roman" w:hAnsi="Times New Roman"/>
          <w:b w:val="false"/>
          <w:b w:val="false"/>
          <w:bCs w:val="false"/>
          <w:i/>
          <w:i/>
          <w:iCs/>
          <w:color w:val="auto"/>
          <w:sz w:val="28"/>
          <w:szCs w:val="28"/>
        </w:rPr>
      </w:pPr>
      <w:r>
        <w:rPr>
          <w:rFonts w:ascii="Times New Roman" w:hAnsi="Times New Roman"/>
          <w:b w:val="false"/>
          <w:color w:val="1A1A1A"/>
          <w:sz w:val="24"/>
          <w:szCs w:val="24"/>
        </w:rPr>
        <w:t>«</w:t>
      </w:r>
      <w:bookmarkStart w:id="12" w:name="_Hlk150261477"/>
      <w:r>
        <w:rPr>
          <w:rFonts w:ascii="Times New Roman" w:hAnsi="Times New Roman"/>
          <w:b w:val="false"/>
          <w:color w:val="auto"/>
          <w:sz w:val="24"/>
          <w:szCs w:val="24"/>
        </w:rPr>
        <w:t>15. Особенности проведения общественных обсуждений или</w:t>
      </w:r>
      <w:r>
        <w:rPr>
          <w:b w:val="false"/>
          <w:color w:val="auto"/>
          <w:sz w:val="24"/>
          <w:szCs w:val="24"/>
          <w:u w:val="none" w:color="FFFFFF"/>
        </w:rPr>
        <w:t xml:space="preserve"> </w:t>
      </w:r>
      <w:r>
        <w:rPr>
          <w:rFonts w:ascii="Times New Roman" w:hAnsi="Times New Roman"/>
          <w:b w:val="false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1.</w:t>
      </w:r>
      <w:r>
        <w:rPr>
          <w:color w:val="FF0000"/>
        </w:rPr>
        <w:t xml:space="preserve"> </w:t>
      </w:r>
      <w:r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>
        <w:rPr/>
        <w:t xml:space="preserve"> до их утверждения подлежат обязательному рассмотрению на общественных обсуждениях или публичных слушаниях.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 xml:space="preserve">В случае внесения изменений в указанные в первом абзаце настоящего пункта </w:t>
      </w:r>
      <w:r>
        <w:rPr>
          <w:color w:val="FF00FF"/>
        </w:rPr>
        <w:t>П</w:t>
      </w:r>
      <w:r>
        <w:rPr/>
        <w:t xml:space="preserve">роект планировки территории и (или) </w:t>
      </w:r>
      <w:r>
        <w:rPr>
          <w:color w:val="FF00FF"/>
        </w:rPr>
        <w:t>П</w:t>
      </w:r>
      <w:r>
        <w:rPr/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3.</w:t>
      </w:r>
      <w:r>
        <w:rPr>
          <w:color w:val="FF0000"/>
        </w:rPr>
        <w:t xml:space="preserve"> </w:t>
      </w:r>
      <w:r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>
        <w:rPr/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>
      <w:pPr>
        <w:pStyle w:val="Normal"/>
        <w:numPr>
          <w:ilvl w:val="0"/>
          <w:numId w:val="0"/>
        </w:numPr>
        <w:ind w:firstLine="720"/>
        <w:jc w:val="both"/>
        <w:outlineLvl w:val="0"/>
        <w:rPr/>
      </w:pPr>
      <w:r>
        <w:rPr/>
        <w:t>2.) территории для размещения линейных объектов в границах земель лесного фонда.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/>
        <w:t xml:space="preserve">5. </w:t>
      </w:r>
      <w:r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>
      <w:pPr>
        <w:pStyle w:val="Normal"/>
        <w:numPr>
          <w:ilvl w:val="0"/>
          <w:numId w:val="0"/>
        </w:numPr>
        <w:ind w:firstLine="539"/>
        <w:jc w:val="both"/>
        <w:outlineLvl w:val="0"/>
        <w:rPr/>
      </w:pPr>
      <w:r>
        <w:rPr>
          <w:color w:val="FF00FF"/>
        </w:rPr>
        <w:t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/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>
      <w:pPr>
        <w:pStyle w:val="Normal"/>
        <w:numPr>
          <w:ilvl w:val="0"/>
          <w:numId w:val="0"/>
        </w:numPr>
        <w:spacing w:before="0" w:after="200"/>
        <w:ind w:firstLine="709"/>
        <w:jc w:val="both"/>
        <w:outlineLvl w:val="0"/>
        <w:rPr>
          <w:color w:val="FF00FF"/>
        </w:rPr>
      </w:pPr>
      <w:bookmarkStart w:id="13" w:name="_Hlk150261504"/>
      <w:r>
        <w:rPr>
          <w:color w:val="FF00FF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3"/>
    </w:p>
    <w:p>
      <w:pPr>
        <w:pStyle w:val="ListParagraph"/>
        <w:spacing w:before="0" w:after="200"/>
        <w:ind w:left="709" w:hanging="0"/>
        <w:contextualSpacing/>
        <w:rPr>
          <w:color w:val="1A1A1A"/>
        </w:rPr>
      </w:pPr>
      <w:r>
        <w:rPr>
          <w:color w:val="1A1A1A"/>
        </w:rPr>
        <w:t>1.6.</w:t>
        <w:tab/>
        <w:t>Раздел 16 Положения изложить в следующей редакции:</w:t>
      </w:r>
    </w:p>
    <w:p>
      <w:pPr>
        <w:pStyle w:val="Style20"/>
        <w:spacing w:before="0"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>
        <w:rPr>
          <w:bCs/>
          <w:color w:val="auto"/>
          <w:sz w:val="24"/>
          <w:szCs w:val="24"/>
          <w:u w:val="none" w:color="FFFFFF"/>
        </w:rPr>
        <w:t xml:space="preserve"> </w:t>
      </w:r>
      <w:r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  <w:bookmarkEnd w:id="16"/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>
          <w:color w:val="FF00FF"/>
        </w:rPr>
        <w:t>1</w:t>
      </w:r>
      <w:r>
        <w:rPr/>
        <w:t>. Администрация сельского поселения</w:t>
      </w:r>
      <w:r>
        <w:rPr>
          <w:color w:val="FF00FF"/>
        </w:rPr>
        <w:t>, являясь</w:t>
      </w:r>
      <w:r>
        <w:rPr/>
        <w:t xml:space="preserve"> организатор</w:t>
      </w:r>
      <w:r>
        <w:rPr>
          <w:color w:val="FF00FF"/>
        </w:rPr>
        <w:t>ом</w:t>
      </w:r>
      <w:r>
        <w:rPr/>
        <w:t xml:space="preserve"> общественных обсуждений или публичных слушаний направляет сообщения о проведении общественных обсуждений или публичных слушаний по </w:t>
      </w:r>
      <w:r>
        <w:rPr>
          <w:color w:val="FF00FF"/>
        </w:rPr>
        <w:t>П</w:t>
      </w:r>
      <w:r>
        <w:rPr/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  <w:br/>
        <w:t>№43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2) либо в Министерство.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  <w:bookmarkStart w:id="17" w:name="_Hlk135837701"/>
      <w:bookmarkEnd w:id="17"/>
    </w:p>
    <w:p>
      <w:pPr>
        <w:pStyle w:val="Normal"/>
        <w:numPr>
          <w:ilvl w:val="0"/>
          <w:numId w:val="0"/>
        </w:numPr>
        <w:spacing w:before="0" w:after="200"/>
        <w:ind w:firstLine="709"/>
        <w:jc w:val="both"/>
        <w:outlineLvl w:val="0"/>
        <w:rPr/>
      </w:pPr>
      <w:r>
        <w:rPr>
          <w:color w:val="FF00FF"/>
        </w:rPr>
        <w:t>6</w:t>
      </w:r>
      <w:r>
        <w:rPr/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>
      <w:pPr>
        <w:pStyle w:val="ListParagraph"/>
        <w:spacing w:before="0" w:after="200"/>
        <w:ind w:left="709" w:hanging="0"/>
        <w:contextualSpacing/>
        <w:rPr>
          <w:color w:val="1A1A1A"/>
        </w:rPr>
      </w:pPr>
      <w:r>
        <w:rPr>
          <w:color w:val="1A1A1A"/>
        </w:rPr>
        <w:t>1.7.</w:t>
        <w:tab/>
        <w:t>Раздел 17 Положения изложить в следующей редакции:</w:t>
      </w:r>
    </w:p>
    <w:p>
      <w:pPr>
        <w:pStyle w:val="Style20"/>
        <w:spacing w:before="0"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r>
        <w:rPr>
          <w:rFonts w:ascii="Times New Roman" w:hAnsi="Times New Roman"/>
          <w:bCs/>
          <w:color w:val="auto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>
      <w:pPr>
        <w:pStyle w:val="Normal"/>
        <w:numPr>
          <w:ilvl w:val="0"/>
          <w:numId w:val="0"/>
        </w:numPr>
        <w:spacing w:before="240" w:after="0"/>
        <w:ind w:firstLine="709"/>
        <w:jc w:val="both"/>
        <w:outlineLvl w:val="0"/>
        <w:rPr/>
      </w:pPr>
      <w:r>
        <w:rPr/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/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/>
      </w:pPr>
      <w:r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  <w:br/>
        <w:t>№43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области»;</w:t>
      </w:r>
    </w:p>
    <w:p>
      <w:pPr>
        <w:pStyle w:val="Normal"/>
        <w:numPr>
          <w:ilvl w:val="0"/>
          <w:numId w:val="0"/>
        </w:num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2) либо в Министерство.</w:t>
      </w:r>
    </w:p>
    <w:p>
      <w:pPr>
        <w:pStyle w:val="Normal"/>
        <w:suppressAutoHyphens w:val="true"/>
        <w:ind w:right="-1" w:firstLine="709"/>
        <w:jc w:val="both"/>
        <w:rPr/>
      </w:pPr>
      <w:r>
        <w:rPr>
          <w:rFonts w:eastAsia="Calibri"/>
          <w:lang w:eastAsia="zh-CN"/>
        </w:rPr>
        <w:t xml:space="preserve">2. </w:t>
      </w:r>
      <w:r>
        <w:rPr>
          <w:rFonts w:eastAsia="Calibri"/>
          <w:color w:val="000000"/>
          <w:lang w:eastAsia="zh-CN"/>
        </w:rPr>
        <w:t xml:space="preserve">Настоящее </w:t>
      </w:r>
      <w:r>
        <w:rPr>
          <w:rFonts w:eastAsia="Calibri"/>
          <w:color w:val="000000"/>
          <w:lang w:val="ru-RU" w:eastAsia="zh-CN"/>
        </w:rPr>
        <w:t>решение</w:t>
      </w:r>
      <w:r>
        <w:rPr>
          <w:rFonts w:eastAsia="Calibri"/>
          <w:color w:val="000000"/>
          <w:lang w:eastAsia="zh-CN"/>
        </w:rPr>
        <w:t xml:space="preserve"> подлежит официальному опубликованию в газете «Верхнесанчеллевский Вестник» и на официальном сайте администрации сельского поселения Верхнее Санчелеево</w:t>
      </w:r>
      <w:r>
        <w:rPr>
          <w:rFonts w:eastAsia="Calibri"/>
          <w:b/>
          <w:color w:val="000000"/>
          <w:lang w:eastAsia="zh-CN"/>
        </w:rPr>
        <w:t xml:space="preserve"> </w:t>
      </w:r>
      <w:r>
        <w:rPr>
          <w:rFonts w:eastAsia="Calibri"/>
          <w:color w:val="000000"/>
          <w:lang w:eastAsia="zh-CN"/>
        </w:rPr>
        <w:t xml:space="preserve">муниципального района Ставропольский Самарской области в сети Интернет </w:t>
      </w:r>
      <w:r>
        <w:rPr>
          <w:rFonts w:eastAsia="Times New Roman"/>
          <w:color w:val="000000"/>
          <w:lang w:eastAsia="zh-CN"/>
        </w:rPr>
        <w:t>http://</w:t>
      </w:r>
      <w:r>
        <w:rPr>
          <w:rFonts w:eastAsia="Times New Roman"/>
          <w:color w:val="000000"/>
          <w:lang w:val="en-US" w:eastAsia="zh-CN"/>
        </w:rPr>
        <w:t>www</w:t>
      </w:r>
      <w:r>
        <w:rPr>
          <w:rFonts w:eastAsia="Times New Roman"/>
          <w:color w:val="000000"/>
          <w:lang w:eastAsia="zh-CN"/>
        </w:rPr>
        <w:t>.</w:t>
      </w:r>
      <w:r>
        <w:rPr>
          <w:rFonts w:eastAsia="Times New Roman"/>
          <w:color w:val="000000"/>
          <w:lang w:val="en-US" w:eastAsia="zh-CN"/>
        </w:rPr>
        <w:t>v</w:t>
      </w:r>
      <w:r>
        <w:rPr>
          <w:rFonts w:eastAsia="Times New Roman"/>
          <w:color w:val="000000"/>
          <w:lang w:eastAsia="zh-CN"/>
        </w:rPr>
        <w:t>.</w:t>
      </w:r>
      <w:r>
        <w:rPr>
          <w:rFonts w:eastAsia="Times New Roman"/>
          <w:color w:val="000000"/>
          <w:lang w:val="en-US" w:eastAsia="zh-CN"/>
        </w:rPr>
        <w:t>sanchelevo</w:t>
      </w:r>
      <w:r>
        <w:rPr>
          <w:rFonts w:eastAsia="Times New Roman"/>
          <w:color w:val="000000"/>
          <w:lang w:eastAsia="zh-CN"/>
        </w:rPr>
        <w:t>.stavrsp.ru</w:t>
      </w:r>
      <w:r>
        <w:rPr>
          <w:rFonts w:eastAsia="Times New Roman"/>
          <w:iCs/>
          <w:color w:val="000000"/>
          <w:lang w:eastAsia="zh-CN"/>
        </w:rPr>
        <w:t>.</w:t>
      </w:r>
      <w:r>
        <w:rPr>
          <w:rFonts w:eastAsia="Times New Roman"/>
          <w:color w:val="000000"/>
          <w:lang w:eastAsia="ar-SA"/>
        </w:rPr>
        <w:t xml:space="preserve"> </w:t>
      </w:r>
    </w:p>
    <w:p>
      <w:pPr>
        <w:pStyle w:val="Normal"/>
        <w:spacing w:lineRule="auto" w:line="360"/>
        <w:jc w:val="both"/>
        <w:rPr/>
      </w:pPr>
      <w:r>
        <w:rPr>
          <w:rFonts w:eastAsia="Times New Roman"/>
          <w:color w:val="000000"/>
        </w:rPr>
        <w:t xml:space="preserve"> </w:t>
      </w:r>
      <w:r>
        <w:rPr>
          <w:color w:val="000000"/>
        </w:rPr>
        <w:tab/>
      </w:r>
      <w:r>
        <w:rPr>
          <w:rFonts w:eastAsia="Calibri"/>
          <w:color w:val="000000"/>
          <w:lang w:eastAsia="zh-CN"/>
        </w:rPr>
        <w:t>3. Настоящее Решение вступает в силу со дня его официального опубликования.</w:t>
      </w:r>
    </w:p>
    <w:p>
      <w:pPr>
        <w:pStyle w:val="Normal"/>
        <w:jc w:val="both"/>
        <w:rPr>
          <w:color w:val="000000"/>
        </w:rPr>
      </w:pPr>
      <w:r>
        <w:rPr>
          <w:rFonts w:eastAsia="Times New Roman"/>
          <w:color w:val="000000"/>
          <w:lang w:eastAsia="en-US"/>
        </w:rPr>
        <w:t xml:space="preserve">Председатель Собрания представителей               Глава сельского  </w:t>
      </w:r>
    </w:p>
    <w:p>
      <w:pPr>
        <w:pStyle w:val="Normal"/>
        <w:jc w:val="both"/>
        <w:rPr/>
      </w:pPr>
      <w:r>
        <w:rPr>
          <w:rFonts w:eastAsia="Times New Roman"/>
          <w:color w:val="000000"/>
          <w:lang w:eastAsia="en-US"/>
        </w:rPr>
        <w:t xml:space="preserve">сельского поселения Верхнее Санчелеево            поселения </w:t>
      </w:r>
      <w:r>
        <w:rPr>
          <w:color w:val="000000"/>
        </w:rPr>
        <w:t>Верхнее Санчелеево</w:t>
      </w:r>
    </w:p>
    <w:p>
      <w:pPr>
        <w:pStyle w:val="Normal"/>
        <w:jc w:val="both"/>
        <w:rPr>
          <w:rFonts w:eastAsia="Times New Roman"/>
          <w:color w:val="000000"/>
          <w:lang w:eastAsia="en-US"/>
        </w:rPr>
      </w:pPr>
      <w:r>
        <w:rPr>
          <w:rFonts w:eastAsia="Times New Roman"/>
          <w:color w:val="000000"/>
          <w:lang w:eastAsia="en-US"/>
        </w:rPr>
        <w:t xml:space="preserve">муниципального района Ставропольский             муниципального района Ставропольский   </w:t>
      </w:r>
    </w:p>
    <w:p>
      <w:pPr>
        <w:pStyle w:val="Normal"/>
        <w:jc w:val="both"/>
        <w:rPr>
          <w:rFonts w:eastAsia="Times New Roman"/>
          <w:color w:val="000000"/>
          <w:lang w:eastAsia="en-US"/>
        </w:rPr>
      </w:pPr>
      <w:r>
        <w:rPr>
          <w:rFonts w:eastAsia="Times New Roman"/>
          <w:color w:val="000000"/>
          <w:lang w:eastAsia="en-US"/>
        </w:rPr>
        <w:t xml:space="preserve">Самарской области                                                   Самарской области   </w:t>
      </w:r>
    </w:p>
    <w:p>
      <w:pPr>
        <w:pStyle w:val="Normal"/>
        <w:jc w:val="both"/>
        <w:rPr>
          <w:rFonts w:eastAsia="Times New Roman"/>
          <w:color w:val="000000"/>
          <w:lang w:eastAsia="en-US"/>
        </w:rPr>
      </w:pPr>
      <w:r>
        <w:rPr>
          <w:rFonts w:eastAsia="Times New Roman"/>
          <w:color w:val="000000"/>
          <w:lang w:eastAsia="en-US"/>
        </w:rPr>
      </w:r>
    </w:p>
    <w:p>
      <w:pPr>
        <w:pStyle w:val="Normal"/>
        <w:jc w:val="both"/>
        <w:rPr/>
      </w:pPr>
      <w:r>
        <w:rPr>
          <w:rFonts w:eastAsia="Times New Roman"/>
          <w:color w:val="000000"/>
          <w:lang w:eastAsia="en-US"/>
        </w:rPr>
        <w:t>__________________  /Л.Б.Григорович/</w:t>
      </w:r>
      <w:r>
        <w:rPr>
          <w:rFonts w:eastAsia="Times New Roman" w:cs="Calibri" w:ascii="Calibri" w:hAnsi="Calibri"/>
          <w:color w:val="000000"/>
          <w:lang w:eastAsia="en-US"/>
        </w:rPr>
        <w:t xml:space="preserve">                     __________________/</w:t>
      </w:r>
      <w:r>
        <w:rPr>
          <w:rFonts w:eastAsia="Times New Roman" w:cs="Times New Roman"/>
          <w:color w:val="000000"/>
          <w:lang w:eastAsia="en-US"/>
        </w:rPr>
        <w:t xml:space="preserve">П.В.Чапарин/                                                                           </w:t>
      </w:r>
    </w:p>
    <w:p>
      <w:pPr>
        <w:pStyle w:val="Normal"/>
        <w:suppressAutoHyphens w:val="true"/>
        <w:ind w:right="-1" w:firstLine="709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</w:r>
    </w:p>
    <w:p>
      <w:pPr>
        <w:pStyle w:val="Normal"/>
        <w:suppressAutoHyphens w:val="true"/>
        <w:ind w:right="-1" w:firstLine="709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uppressAutoHyphens w:val="true"/>
        <w:ind w:right="-179" w:hanging="0"/>
        <w:outlineLvl w:val="0"/>
        <w:rPr>
          <w:rFonts w:eastAsia="Calibri"/>
          <w:lang w:eastAsia="zh-CN"/>
        </w:rPr>
      </w:pPr>
      <w:r>
        <w:rPr>
          <w:rFonts w:eastAsia="Calibri"/>
          <w:lang w:eastAsia="zh-CN"/>
        </w:rPr>
      </w:r>
    </w:p>
    <w:p>
      <w:pPr>
        <w:pStyle w:val="ListParagraph"/>
        <w:ind w:left="0" w:hanging="0"/>
        <w:jc w:val="both"/>
        <w:rPr/>
      </w:pPr>
      <w:r>
        <w:rPr>
          <w:rFonts w:eastAsia="Calibri"/>
          <w:lang w:eastAsia="zh-CN"/>
        </w:rPr>
        <w:t xml:space="preserve">                                                                                          </w:t>
      </w:r>
    </w:p>
    <w:sectPr>
      <w:type w:val="nextPage"/>
      <w:pgSz w:w="11906" w:h="16838"/>
      <w:pgMar w:left="1701" w:right="850" w:header="0" w:top="568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mbria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80" w:hanging="4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>
    <w:lvl w:ilvl="0">
      <w:start w:val="1"/>
      <w:numFmt w:val="upperRoman"/>
      <w:lvlText w:val="РАЗДЕЛ %1."/>
      <w:lvlJc w:val="left"/>
      <w:pPr>
        <w:ind w:left="0" w:hanging="0"/>
      </w:pPr>
      <w:rPr>
        <w:rFonts w:cs="Times New Roman"/>
      </w:rPr>
    </w:lvl>
    <w:lvl w:ilvl="1">
      <w:start w:val="1"/>
      <w:numFmt w:val="upperRoman"/>
      <w:lvlText w:val="Глава %2."/>
      <w:lvlJc w:val="left"/>
      <w:pPr>
        <w:ind w:left="0" w:hanging="0"/>
      </w:pPr>
      <w:rPr>
        <w:sz w:val="28"/>
        <w:i w:val="false"/>
        <w:b/>
        <w:szCs w:val="28"/>
        <w:iCs w:val="false"/>
        <w:bCs/>
        <w:rFonts w:cs="Times New Roman"/>
      </w:rPr>
    </w:lvl>
    <w:lvl w:ilvl="2">
      <w:start w:val="1"/>
      <w:numFmt w:val="decimal"/>
      <w:lvlText w:val="Статья %3."/>
      <w:lvlJc w:val="left"/>
      <w:pPr>
        <w:ind w:left="0" w:hanging="0"/>
      </w:pPr>
      <w:rPr>
        <w:sz w:val="28"/>
        <w:i w:val="false"/>
        <w:b/>
        <w:szCs w:val="28"/>
        <w:iCs w:val="false"/>
        <w:bCs/>
        <w:rFonts w:cs="Times New Roman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0" w:hanging="0"/>
      </w:pPr>
      <w:rPr>
        <w:sz w:val="28"/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90c6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link w:val="10"/>
    <w:qFormat/>
    <w:rsid w:val="002c5326"/>
    <w:pPr>
      <w:keepNext w:val="true"/>
      <w:spacing w:before="240" w:after="60"/>
      <w:outlineLvl w:val="0"/>
    </w:pPr>
    <w:rPr>
      <w:rFonts w:ascii="Arial" w:hAnsi="Arial" w:eastAsia="Calibri"/>
      <w:b/>
      <w:bCs/>
      <w:color w:val="00000A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f90c6b"/>
    <w:rPr>
      <w:rFonts w:ascii="Tahoma" w:hAnsi="Tahoma" w:eastAsia="Times New Roman" w:cs="Tahoma"/>
      <w:sz w:val="16"/>
      <w:szCs w:val="16"/>
      <w:lang w:eastAsia="ru-RU"/>
    </w:rPr>
  </w:style>
  <w:style w:type="character" w:styleId="Style14">
    <w:name w:val="Интернет-ссылка"/>
    <w:uiPriority w:val="99"/>
    <w:rsid w:val="00f90c6b"/>
    <w:rPr>
      <w:color w:val="0000FF"/>
      <w:u w:val="single"/>
    </w:rPr>
  </w:style>
  <w:style w:type="character" w:styleId="ConsPlusNormal" w:customStyle="1">
    <w:name w:val="ConsPlusNormal Знак"/>
    <w:link w:val="ConsPlusNormal"/>
    <w:qFormat/>
    <w:locked/>
    <w:rsid w:val="00f90c6b"/>
    <w:rPr>
      <w:rFonts w:ascii="Times New Roman" w:hAnsi="Times New Roman" w:eastAsia="Times New Roman" w:cs="Times New Roman"/>
      <w:sz w:val="28"/>
      <w:szCs w:val="28"/>
      <w:lang w:eastAsia="ru-RU"/>
    </w:rPr>
  </w:style>
  <w:style w:type="character" w:styleId="11" w:customStyle="1">
    <w:name w:val="Заголовок 1 Знак"/>
    <w:basedOn w:val="DefaultParagraphFont"/>
    <w:link w:val="1"/>
    <w:qFormat/>
    <w:rsid w:val="002c5326"/>
    <w:rPr>
      <w:rFonts w:ascii="Arial" w:hAnsi="Arial" w:eastAsia="Calibri" w:cs="Times New Roman"/>
      <w:b/>
      <w:bCs/>
      <w:color w:val="00000A"/>
      <w:sz w:val="32"/>
      <w:szCs w:val="32"/>
      <w:lang w:eastAsia="ru-RU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3">
    <w:name w:val="ListLabel 3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  <w:sz w:val="28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color w:val="auto"/>
      <w:u w:val="none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13">
    <w:name w:val="ListLabel 13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  <w:sz w:val="28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color w:val="auto"/>
      <w:u w:val="none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23">
    <w:name w:val="ListLabel 23"/>
    <w:qFormat/>
    <w:rPr>
      <w:rFonts w:cs="Times New Roman"/>
      <w:b/>
      <w:bCs/>
      <w:i w:val="false"/>
      <w:iCs w:val="false"/>
      <w:sz w:val="28"/>
      <w:szCs w:val="28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  <w:sz w:val="28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color w:val="auto"/>
      <w:u w:val="non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qFormat/>
    <w:rsid w:val="00f90c6b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4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f90c6b"/>
    <w:pPr/>
    <w:rPr>
      <w:rFonts w:ascii="Tahoma" w:hAnsi="Tahoma" w:cs="Tahoma"/>
      <w:sz w:val="16"/>
      <w:szCs w:val="16"/>
    </w:rPr>
  </w:style>
  <w:style w:type="paragraph" w:styleId="ConsPlusNormal1" w:customStyle="1">
    <w:name w:val="ConsPlusNormal"/>
    <w:link w:val="ConsPlusNormal0"/>
    <w:qFormat/>
    <w:rsid w:val="00f90c6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Standard" w:customStyle="1">
    <w:name w:val="Standard"/>
    <w:qFormat/>
    <w:rsid w:val="00f90c6b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ru-RU" w:eastAsia="ru-RU" w:bidi="hi-IN"/>
    </w:rPr>
  </w:style>
  <w:style w:type="paragraph" w:styleId="ListParagraph">
    <w:name w:val="List Paragraph"/>
    <w:basedOn w:val="Normal"/>
    <w:uiPriority w:val="34"/>
    <w:qFormat/>
    <w:rsid w:val="00f90c6b"/>
    <w:pPr>
      <w:spacing w:before="0" w:after="0"/>
      <w:ind w:left="720" w:hanging="0"/>
      <w:contextualSpacing/>
    </w:pPr>
    <w:rPr/>
  </w:style>
  <w:style w:type="paragraph" w:styleId="A8fc5f3b9dd242f5msonormalmrcssattr" w:customStyle="1">
    <w:name w:val="a8fc5f3b9dd242f5msonormal_mr_css_attr"/>
    <w:basedOn w:val="Normal"/>
    <w:qFormat/>
    <w:rsid w:val="00f90c6b"/>
    <w:pPr>
      <w:spacing w:beforeAutospacing="1" w:afterAutospacing="1"/>
    </w:pPr>
    <w:rPr/>
  </w:style>
  <w:style w:type="paragraph" w:styleId="12" w:customStyle="1">
    <w:name w:val="1"/>
    <w:basedOn w:val="Normal"/>
    <w:qFormat/>
    <w:rsid w:val="006d1207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styleId="Style20" w:customStyle="1">
    <w:name w:val="Основной стиль"/>
    <w:basedOn w:val="Normal"/>
    <w:qFormat/>
    <w:rsid w:val="00951ec2"/>
    <w:pPr>
      <w:ind w:firstLine="680"/>
      <w:jc w:val="both"/>
    </w:pPr>
    <w:rPr>
      <w:rFonts w:ascii="Arial" w:hAnsi="Arial" w:eastAsia="Calibri"/>
      <w:color w:val="00000A"/>
      <w:sz w:val="20"/>
      <w:szCs w:val="28"/>
    </w:rPr>
  </w:style>
  <w:style w:type="paragraph" w:styleId="2" w:customStyle="1">
    <w:name w:val=" Знак Знак2"/>
    <w:basedOn w:val="Normal"/>
    <w:qFormat/>
    <w:rsid w:val="00ec32b5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LibreOffice/6.1.4.2$Windows_X86_64 LibreOffice_project/9d0f32d1f0b509096fd65e0d4bec26ddd1938fd3</Application>
  <Pages>8</Pages>
  <Words>3046</Words>
  <Characters>22403</Characters>
  <CharactersWithSpaces>25995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2025-07-22T06:41:00Z</dcterms:created>
  <dc:creator>User</dc:creator>
  <dc:description/>
  <dc:language>ru-RU</dc:language>
  <cp:lastModifiedBy/>
  <dcterms:modified xsi:type="dcterms:W3CDTF">2025-08-26T17:05:41Z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