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Times New Roman" w:hAnsi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 </w:t>
      </w:r>
      <w:r>
        <w:rPr/>
        <w:drawing>
          <wp:inline distT="0" distB="0" distL="0" distR="0">
            <wp:extent cx="1179830" cy="1019175"/>
            <wp:effectExtent l="0" t="0" r="0" b="0"/>
            <wp:docPr id="1" name="Изображение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2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382" t="-309" r="-382" b="-30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983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="Times New Roman"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cs="Times New Roman"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Российская  Федерация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Самарская  область</w:t>
      </w:r>
    </w:p>
    <w:p>
      <w:pPr>
        <w:pStyle w:val="Normal"/>
        <w:spacing w:before="0"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СОБРАНИЕ  ПРЕДСТАВИТЕЛЕЙ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СЕЛЬСКОГО  ПОСЕЛЕНИЯ  ВЕРХНЕЕ САНЧЕЛЕЕВО</w:t>
      </w:r>
    </w:p>
    <w:p>
      <w:pPr>
        <w:pStyle w:val="Normal"/>
        <w:spacing w:before="0" w:after="0"/>
        <w:jc w:val="center"/>
        <w:rPr>
          <w:rFonts w:ascii="Times New Roman" w:hAnsi="Times New Roman"/>
          <w:b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 РАЙОНА  СТАВРОПОЛЬСКИЙ</w:t>
      </w:r>
    </w:p>
    <w:p>
      <w:pPr>
        <w:pStyle w:val="Normal"/>
        <w:spacing w:before="0" w:after="0"/>
        <w:ind w:left="-284" w:right="-179" w:hanging="0"/>
        <w:jc w:val="center"/>
        <w:rPr>
          <w:rFonts w:ascii="Times New Roman" w:hAnsi="Times New Roman"/>
          <w:b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САМАРСКОЙ ОБЛАСТИ          </w:t>
      </w:r>
    </w:p>
    <w:p>
      <w:pPr>
        <w:pStyle w:val="Normal"/>
        <w:numPr>
          <w:ilvl w:val="0"/>
          <w:numId w:val="0"/>
        </w:numPr>
        <w:spacing w:before="0" w:after="0"/>
        <w:ind w:left="-284" w:right="-179" w:hanging="0"/>
        <w:jc w:val="right"/>
        <w:rPr>
          <w:rFonts w:ascii="Times New Roman" w:hAnsi="Times New Roman"/>
          <w:bCs/>
          <w:sz w:val="24"/>
          <w:szCs w:val="24"/>
        </w:rPr>
      </w:pPr>
      <w:r>
        <w:rPr/>
      </w:r>
    </w:p>
    <w:p>
      <w:pPr>
        <w:pStyle w:val="Normal"/>
        <w:numPr>
          <w:ilvl w:val="0"/>
          <w:numId w:val="0"/>
        </w:numPr>
        <w:spacing w:before="0" w:after="0"/>
        <w:ind w:left="-284" w:right="-179" w:hanging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</w:t>
      </w:r>
      <w:r>
        <w:rPr>
          <w:rFonts w:ascii="Times New Roman" w:hAnsi="Times New Roman"/>
          <w:b/>
          <w:bCs/>
          <w:sz w:val="24"/>
          <w:szCs w:val="24"/>
        </w:rPr>
        <w:t>РЕШЕНИЕ</w:t>
      </w:r>
    </w:p>
    <w:p>
      <w:pPr>
        <w:pStyle w:val="Normal"/>
        <w:spacing w:before="0" w:after="0"/>
        <w:ind w:left="-284" w:right="-179" w:hanging="0"/>
        <w:jc w:val="center"/>
        <w:rPr>
          <w:rFonts w:ascii="Times New Roman" w:hAnsi="Times New Roman"/>
          <w:b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</w:r>
    </w:p>
    <w:p>
      <w:pPr>
        <w:pStyle w:val="Normal"/>
        <w:ind w:left="-284" w:right="-179" w:hanging="0"/>
        <w:rPr/>
      </w:pP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>25</w:t>
      </w:r>
      <w:r>
        <w:rPr>
          <w:rFonts w:ascii="Times New Roman" w:hAnsi="Times New Roman"/>
          <w:sz w:val="28"/>
          <w:szCs w:val="28"/>
        </w:rPr>
        <w:t xml:space="preserve"> »  </w:t>
      </w:r>
      <w:r>
        <w:rPr>
          <w:rFonts w:ascii="Times New Roman" w:hAnsi="Times New Roman"/>
          <w:sz w:val="28"/>
          <w:szCs w:val="28"/>
        </w:rPr>
        <w:t xml:space="preserve">апреля </w:t>
      </w:r>
      <w:r>
        <w:rPr>
          <w:rFonts w:ascii="Times New Roman" w:hAnsi="Times New Roman"/>
          <w:sz w:val="28"/>
          <w:szCs w:val="28"/>
        </w:rPr>
        <w:t xml:space="preserve">2024 года                                                                        № </w:t>
      </w:r>
      <w:r>
        <w:rPr>
          <w:rFonts w:ascii="Times New Roman" w:hAnsi="Times New Roman"/>
          <w:sz w:val="28"/>
          <w:szCs w:val="28"/>
        </w:rPr>
        <w:t>140</w:t>
      </w:r>
    </w:p>
    <w:p>
      <w:pPr>
        <w:pStyle w:val="Normal"/>
        <w:ind w:left="-284" w:right="-179" w:hanging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О внесении изменений в Устав сельского поселения Верхнее Санчелеево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</w:rPr>
        <w:t xml:space="preserve">муниципального района </w:t>
      </w:r>
      <w:r>
        <w:rPr>
          <w:rFonts w:ascii="Times New Roman" w:hAnsi="Times New Roman"/>
          <w:b/>
          <w:bCs/>
          <w:sz w:val="28"/>
          <w:szCs w:val="28"/>
          <w:lang w:val="ru-RU" w:eastAsia="ru-RU"/>
        </w:rPr>
        <w:t>Ставропольский</w:t>
      </w:r>
      <w:r>
        <w:rPr>
          <w:rFonts w:ascii="Times New Roman" w:hAnsi="Times New Roman"/>
          <w:b/>
          <w:bCs/>
          <w:sz w:val="28"/>
          <w:szCs w:val="28"/>
        </w:rPr>
        <w:t xml:space="preserve"> Самарской области</w:t>
      </w:r>
    </w:p>
    <w:p>
      <w:pPr>
        <w:pStyle w:val="Style23"/>
        <w:ind w:left="-284" w:right="-179" w:hanging="0"/>
        <w:rPr>
          <w:rFonts w:ascii="Times New Roman" w:hAnsi="Times New Roman" w:cs="Times New Roman"/>
          <w:b/>
          <w:b/>
          <w:bCs/>
          <w:sz w:val="28"/>
          <w:szCs w:val="28"/>
        </w:rPr>
      </w:pPr>
      <w:r>
        <w:rPr>
          <w:rFonts w:cs="Times New Roman" w:ascii="Times New Roman" w:hAnsi="Times New Roman"/>
          <w:b/>
          <w:bCs/>
          <w:sz w:val="28"/>
          <w:szCs w:val="28"/>
        </w:rPr>
      </w:r>
    </w:p>
    <w:p>
      <w:pPr>
        <w:pStyle w:val="Normal"/>
        <w:ind w:left="-284" w:right="-179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соответствии со статьей 44 Федерального закона </w:t>
      </w:r>
      <w:bookmarkStart w:id="0" w:name="_Hlk156398205"/>
      <w:r>
        <w:rPr>
          <w:rFonts w:ascii="Times New Roman" w:hAnsi="Times New Roman"/>
          <w:sz w:val="28"/>
          <w:szCs w:val="28"/>
        </w:rPr>
        <w:t>от 06.10.2003               № 131-ФЗ«Об общих принципах организации местного самоуправления в Российской Федерации»</w:t>
      </w:r>
      <w:bookmarkEnd w:id="0"/>
      <w:r>
        <w:rPr>
          <w:rFonts w:ascii="Times New Roman" w:hAnsi="Times New Roman"/>
          <w:sz w:val="28"/>
          <w:szCs w:val="28"/>
        </w:rPr>
        <w:t>, с учетом заключения о результатах публичных слушаний по проекту решения Собрания представителей</w:t>
      </w:r>
      <w:r>
        <w:rPr>
          <w:rFonts w:ascii="Times New Roman" w:hAnsi="Times New Roman"/>
          <w:bCs/>
          <w:sz w:val="28"/>
          <w:szCs w:val="28"/>
        </w:rPr>
        <w:t xml:space="preserve"> сельского поселения Верхнее Санчелеево муниципального района </w:t>
      </w:r>
      <w:r>
        <w:rPr>
          <w:rFonts w:ascii="Times New Roman" w:hAnsi="Times New Roman"/>
          <w:bCs/>
          <w:sz w:val="28"/>
          <w:szCs w:val="28"/>
          <w:lang w:val="ru-RU" w:eastAsia="ru-RU"/>
        </w:rPr>
        <w:t>Ставропольский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Самарской области «О внесении изменений в Устав </w:t>
      </w:r>
      <w:r>
        <w:rPr>
          <w:rFonts w:ascii="Times New Roman" w:hAnsi="Times New Roman"/>
          <w:bCs/>
          <w:sz w:val="28"/>
          <w:szCs w:val="28"/>
        </w:rPr>
        <w:t xml:space="preserve">сельского поселения Верхнее Санчелеево  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 xml:space="preserve">муниципального района </w:t>
      </w:r>
      <w:r>
        <w:rPr>
          <w:rFonts w:ascii="Times New Roman" w:hAnsi="Times New Roman"/>
          <w:bCs/>
          <w:sz w:val="28"/>
          <w:szCs w:val="28"/>
          <w:lang w:val="ru-RU" w:eastAsia="ru-RU"/>
        </w:rPr>
        <w:t>Ставропольский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Самарской области» от 08 апреля 2024 года, Собрание представителей </w:t>
      </w:r>
      <w:r>
        <w:rPr>
          <w:rFonts w:ascii="Times New Roman" w:hAnsi="Times New Roman"/>
          <w:bCs/>
          <w:sz w:val="28"/>
          <w:szCs w:val="28"/>
        </w:rPr>
        <w:t xml:space="preserve">сельского поселения Верхнее Санчелеево муниципального района </w:t>
      </w:r>
      <w:r>
        <w:rPr>
          <w:rFonts w:ascii="Times New Roman" w:hAnsi="Times New Roman"/>
          <w:bCs/>
          <w:sz w:val="28"/>
          <w:szCs w:val="28"/>
          <w:lang w:val="ru-RU" w:eastAsia="ru-RU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</w:t>
      </w:r>
    </w:p>
    <w:p>
      <w:pPr>
        <w:pStyle w:val="Normal"/>
        <w:numPr>
          <w:ilvl w:val="0"/>
          <w:numId w:val="0"/>
        </w:numPr>
        <w:spacing w:before="240" w:after="0"/>
        <w:ind w:left="-284" w:right="-179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РЕШИЛО:</w:t>
      </w:r>
    </w:p>
    <w:p>
      <w:pPr>
        <w:pStyle w:val="Normal"/>
        <w:numPr>
          <w:ilvl w:val="0"/>
          <w:numId w:val="1"/>
        </w:numPr>
        <w:tabs>
          <w:tab w:val="clear" w:pos="708"/>
          <w:tab w:val="left" w:pos="200" w:leader="none"/>
          <w:tab w:val="left" w:pos="1200" w:leader="none"/>
        </w:tabs>
        <w:ind w:left="-284" w:right="-179"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Внести следующие изменения в Устав </w:t>
      </w:r>
      <w:r>
        <w:rPr>
          <w:rFonts w:ascii="Times New Roman" w:hAnsi="Times New Roman"/>
          <w:bCs/>
          <w:sz w:val="28"/>
          <w:szCs w:val="28"/>
        </w:rPr>
        <w:t xml:space="preserve">сельского поселения </w:t>
      </w:r>
      <w:r>
        <w:rPr>
          <w:rFonts w:ascii="Times New Roman" w:hAnsi="Times New Roman"/>
          <w:sz w:val="28"/>
          <w:szCs w:val="28"/>
          <w:lang w:val="ru-RU" w:eastAsia="ru-RU"/>
        </w:rPr>
        <w:t>Верхнее Санчелеево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 xml:space="preserve">муниципального района </w:t>
      </w:r>
      <w:r>
        <w:rPr>
          <w:rFonts w:ascii="Times New Roman" w:hAnsi="Times New Roman"/>
          <w:bCs/>
          <w:sz w:val="28"/>
          <w:szCs w:val="28"/>
          <w:lang w:val="ru-RU" w:eastAsia="ru-RU"/>
        </w:rPr>
        <w:t>Ставропольский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Самарской области, принятый решением Собрания представителей </w:t>
      </w:r>
      <w:r>
        <w:rPr>
          <w:rFonts w:ascii="Times New Roman" w:hAnsi="Times New Roman"/>
          <w:bCs/>
          <w:sz w:val="28"/>
          <w:szCs w:val="28"/>
        </w:rPr>
        <w:t xml:space="preserve">сельского поселения </w:t>
      </w:r>
      <w:r>
        <w:rPr>
          <w:rFonts w:ascii="Times New Roman" w:hAnsi="Times New Roman"/>
          <w:sz w:val="28"/>
          <w:szCs w:val="28"/>
          <w:lang w:val="ru-RU" w:eastAsia="ru-RU"/>
        </w:rPr>
        <w:t>Верхнее Санчелеево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bCs/>
          <w:sz w:val="28"/>
          <w:szCs w:val="28"/>
        </w:rPr>
        <w:t xml:space="preserve">муниципального района </w:t>
      </w:r>
      <w:r>
        <w:rPr>
          <w:rFonts w:ascii="Times New Roman" w:hAnsi="Times New Roman"/>
          <w:bCs/>
          <w:sz w:val="28"/>
          <w:szCs w:val="28"/>
          <w:lang w:val="ru-RU" w:eastAsia="ru-RU"/>
        </w:rPr>
        <w:t>Ставропольский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Самарской области от 10.09.2019 № 180 (далее – Устав):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1200" w:leader="none"/>
        </w:tabs>
        <w:ind w:left="-284" w:right="-179" w:firstLine="71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C00000"/>
          <w:sz w:val="28"/>
          <w:szCs w:val="28"/>
        </w:rPr>
        <w:t>подпункт 30 статьи 7</w:t>
      </w:r>
      <w:r>
        <w:rPr>
          <w:rFonts w:ascii="Times New Roman" w:hAnsi="Times New Roman"/>
          <w:sz w:val="28"/>
          <w:szCs w:val="28"/>
        </w:rPr>
        <w:t xml:space="preserve"> Устава изложить в следующей редакции:</w:t>
      </w:r>
    </w:p>
    <w:p>
      <w:pPr>
        <w:pStyle w:val="Normal"/>
        <w:tabs>
          <w:tab w:val="clear" w:pos="708"/>
          <w:tab w:val="left" w:pos="1200" w:leader="none"/>
        </w:tabs>
        <w:ind w:left="-284" w:right="-179" w:hanging="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</w:t>
      </w:r>
      <w:r>
        <w:rPr>
          <w:rFonts w:ascii="Times New Roman" w:hAnsi="Times New Roman"/>
          <w:sz w:val="28"/>
          <w:szCs w:val="28"/>
        </w:rPr>
        <w:t>«30) организация и осуществление мероприятий по работе с детьми и молодежью, участие в реализации молодежной политики, разработка и реализация мер по обеспечению и защите прав и законных интересов молодежи, разработка и реализация муниципальных программ по основным направлениям реализации молодежной политики, организация и осуществление мониторинга реализации молодежной политики в поселении;»;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1200" w:leader="none"/>
        </w:tabs>
        <w:ind w:left="-284" w:right="-179" w:firstLine="71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подпункт 12 части 1 статьи 10 Устава изложить в следующей редакции: </w:t>
      </w:r>
    </w:p>
    <w:p>
      <w:pPr>
        <w:pStyle w:val="Normal"/>
        <w:tabs>
          <w:tab w:val="clear" w:pos="708"/>
          <w:tab w:val="left" w:pos="1200" w:leader="none"/>
        </w:tabs>
        <w:ind w:left="-284" w:right="-179" w:firstLine="71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«12) осуществление международных и внешнеэкономических связей в соответствии с Федеральным законом от 06.10.2003 № 131-ФЗ «Об общих принципах организации местного самоуправления в Российской Федерации»;»;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1200" w:leader="none"/>
        </w:tabs>
        <w:ind w:left="-284" w:right="-179" w:firstLine="71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статью 39 Устава дополнить пунктом 3.1. следующего содержания:</w:t>
      </w:r>
    </w:p>
    <w:p>
      <w:pPr>
        <w:pStyle w:val="Normal"/>
        <w:tabs>
          <w:tab w:val="clear" w:pos="708"/>
          <w:tab w:val="left" w:pos="1200" w:leader="none"/>
        </w:tabs>
        <w:ind w:left="-284" w:right="-179" w:firstLine="284"/>
        <w:jc w:val="both"/>
        <w:rPr/>
      </w:pPr>
      <w:r>
        <w:rPr>
          <w:rFonts w:ascii="Times New Roman" w:hAnsi="Times New Roman"/>
          <w:sz w:val="28"/>
          <w:szCs w:val="28"/>
        </w:rPr>
        <w:t xml:space="preserve">      </w:t>
      </w:r>
      <w:r>
        <w:rPr>
          <w:rFonts w:ascii="Times New Roman" w:hAnsi="Times New Roman"/>
          <w:sz w:val="28"/>
          <w:szCs w:val="28"/>
        </w:rPr>
        <w:t xml:space="preserve">«3.1.  Депутат Собрания представителей сельского поселения освобождается от ответственности за несоблюдение ограничений и запретов, требований о предотвращении или об урегулировании конфликта интересов и неисполнение обязанностей, установленных Федеральным законом от 06.10.2003 № 131-ФЗ                    «Об общих принципах организации местного самоуправления в Российской Федерации» и другими федеральными законами в целях противодействия коррупции, в случае, если несоблюдение таких ограничений, запретов и требований, а также неисполнение таких обязанностей признается следствием не зависящих от него обстоятельств в порядке, предусмотренном </w:t>
      </w:r>
      <w:hyperlink r:id="rId3">
        <w:r>
          <w:rPr>
            <w:rStyle w:val="Style15"/>
            <w:rFonts w:ascii="Times New Roman" w:hAnsi="Times New Roman"/>
            <w:sz w:val="28"/>
            <w:szCs w:val="28"/>
          </w:rPr>
          <w:t>частями 3</w:t>
        </w:r>
      </w:hyperlink>
      <w:r>
        <w:rPr>
          <w:rFonts w:ascii="Times New Roman" w:hAnsi="Times New Roman"/>
          <w:sz w:val="28"/>
          <w:szCs w:val="28"/>
        </w:rPr>
        <w:t xml:space="preserve"> - </w:t>
      </w:r>
      <w:hyperlink r:id="rId4">
        <w:r>
          <w:rPr>
            <w:rStyle w:val="Style15"/>
            <w:rFonts w:ascii="Times New Roman" w:hAnsi="Times New Roman"/>
            <w:sz w:val="28"/>
            <w:szCs w:val="28"/>
          </w:rPr>
          <w:t>6 статьи 13</w:t>
        </w:r>
      </w:hyperlink>
      <w:r>
        <w:rPr>
          <w:rFonts w:ascii="Times New Roman" w:hAnsi="Times New Roman"/>
          <w:sz w:val="28"/>
          <w:szCs w:val="28"/>
        </w:rPr>
        <w:t xml:space="preserve"> Федерального закона от 25 декабря 2008 года № 273-ФЗ «О противодействии коррупции».»;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1200" w:leader="none"/>
        </w:tabs>
        <w:ind w:left="-284" w:right="-179" w:firstLine="71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статью 40 Устава дополнить пунктом 11.1. следующего содержания:</w:t>
      </w:r>
    </w:p>
    <w:p>
      <w:pPr>
        <w:pStyle w:val="Normal"/>
        <w:tabs>
          <w:tab w:val="clear" w:pos="708"/>
          <w:tab w:val="left" w:pos="1200" w:leader="none"/>
        </w:tabs>
        <w:ind w:left="-284" w:right="-179" w:firstLine="710"/>
        <w:jc w:val="both"/>
        <w:rPr/>
      </w:pPr>
      <w:r>
        <w:rPr>
          <w:rFonts w:ascii="Times New Roman" w:hAnsi="Times New Roman"/>
          <w:sz w:val="28"/>
          <w:szCs w:val="28"/>
        </w:rPr>
        <w:t xml:space="preserve">«11.1. Председатель Собрания представителей сельского поселения освобождается от ответственности за несоблюдение ограничений и запретов, требований о предотвращении или об урегулировании конфликта интересов и неисполнение обязанностей, установленных Федеральным законом от 06.10.2003 № 131-ФЗ «Об общих принципах организации местного самоуправления в Российской Федерации» и другими федеральными законами в целях противодействия коррупции, в случае, если несоблюдение таких ограничений, запретов и требований, а также неисполнение таких обязанностей признается следствием не зависящих от него обстоятельств в порядке, предусмотренном </w:t>
      </w:r>
      <w:hyperlink r:id="rId5">
        <w:r>
          <w:rPr>
            <w:rStyle w:val="Style15"/>
            <w:rFonts w:ascii="Times New Roman" w:hAnsi="Times New Roman"/>
            <w:sz w:val="28"/>
            <w:szCs w:val="28"/>
          </w:rPr>
          <w:t>частями 3</w:t>
        </w:r>
      </w:hyperlink>
      <w:r>
        <w:rPr>
          <w:rFonts w:ascii="Times New Roman" w:hAnsi="Times New Roman"/>
          <w:sz w:val="28"/>
          <w:szCs w:val="28"/>
        </w:rPr>
        <w:t xml:space="preserve"> - </w:t>
      </w:r>
      <w:hyperlink r:id="rId6">
        <w:r>
          <w:rPr>
            <w:rStyle w:val="Style15"/>
            <w:rFonts w:ascii="Times New Roman" w:hAnsi="Times New Roman"/>
            <w:sz w:val="28"/>
            <w:szCs w:val="28"/>
          </w:rPr>
          <w:t>6 статьи 13</w:t>
        </w:r>
      </w:hyperlink>
      <w:r>
        <w:rPr>
          <w:rFonts w:ascii="Times New Roman" w:hAnsi="Times New Roman"/>
          <w:sz w:val="28"/>
          <w:szCs w:val="28"/>
        </w:rPr>
        <w:t xml:space="preserve"> Федерального закона от 25 декабря 2008 года № 273-ФЗ «О противодействии коррупции».»;</w:t>
      </w:r>
    </w:p>
    <w:p>
      <w:pPr>
        <w:pStyle w:val="Normal"/>
        <w:numPr>
          <w:ilvl w:val="0"/>
          <w:numId w:val="2"/>
        </w:numPr>
        <w:tabs>
          <w:tab w:val="clear" w:pos="708"/>
          <w:tab w:val="left" w:pos="1200" w:leader="none"/>
        </w:tabs>
        <w:ind w:left="-284" w:right="-179" w:firstLine="71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статью 42 Устава дополнить пунктом 13.1. следующего содержания:</w:t>
      </w:r>
    </w:p>
    <w:p>
      <w:pPr>
        <w:pStyle w:val="Normal"/>
        <w:tabs>
          <w:tab w:val="clear" w:pos="708"/>
          <w:tab w:val="left" w:pos="1200" w:leader="none"/>
        </w:tabs>
        <w:ind w:left="-284" w:right="-179" w:firstLine="710"/>
        <w:jc w:val="both"/>
        <w:rPr/>
      </w:pPr>
      <w:r>
        <w:rPr>
          <w:rFonts w:ascii="Times New Roman" w:hAnsi="Times New Roman"/>
          <w:sz w:val="28"/>
          <w:szCs w:val="28"/>
        </w:rPr>
        <w:t xml:space="preserve">«13.1. Глава муниципального образования освобождается от ответственности за несоблюдение ограничений и запретов, требований о предотвращении или об урегулировании конфликта интересов и неисполнение обязанностей, установленных Федеральным законом от 06.10.2003 № 131-ФЗ «Об общих принципах организации местного самоуправления в Российской Федерации» и другими федеральными законами в целях противодействия коррупции, в случае, если несоблюдение таких ограничений, запретов и требований, а также неисполнение таких обязанностей признается следствием не зависящих от него обстоятельств в порядке, предусмотренном </w:t>
      </w:r>
      <w:hyperlink r:id="rId7">
        <w:r>
          <w:rPr>
            <w:rStyle w:val="Style15"/>
            <w:rFonts w:ascii="Times New Roman" w:hAnsi="Times New Roman"/>
            <w:sz w:val="28"/>
            <w:szCs w:val="28"/>
          </w:rPr>
          <w:t>частями 3</w:t>
        </w:r>
      </w:hyperlink>
      <w:r>
        <w:rPr>
          <w:rFonts w:ascii="Times New Roman" w:hAnsi="Times New Roman"/>
          <w:sz w:val="28"/>
          <w:szCs w:val="28"/>
        </w:rPr>
        <w:t xml:space="preserve"> - </w:t>
      </w:r>
      <w:hyperlink r:id="rId8">
        <w:r>
          <w:rPr>
            <w:rStyle w:val="Style15"/>
            <w:rFonts w:ascii="Times New Roman" w:hAnsi="Times New Roman"/>
            <w:sz w:val="28"/>
            <w:szCs w:val="28"/>
          </w:rPr>
          <w:t>6 статьи 13</w:t>
        </w:r>
      </w:hyperlink>
      <w:r>
        <w:rPr>
          <w:rFonts w:ascii="Times New Roman" w:hAnsi="Times New Roman"/>
          <w:sz w:val="28"/>
          <w:szCs w:val="28"/>
        </w:rPr>
        <w:t xml:space="preserve"> Федерального закона от 25 декабря 2008 года № 273-ФЗ  «О противодействии коррупции».».</w:t>
      </w:r>
    </w:p>
    <w:p>
      <w:pPr>
        <w:pStyle w:val="Normal"/>
        <w:tabs>
          <w:tab w:val="clear" w:pos="708"/>
          <w:tab w:val="left" w:pos="1200" w:leader="none"/>
        </w:tabs>
        <w:ind w:left="-284" w:right="-179" w:firstLine="71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Поручить Главе </w:t>
      </w:r>
      <w:r>
        <w:rPr>
          <w:rFonts w:ascii="Times New Roman" w:hAnsi="Times New Roman"/>
          <w:bCs/>
          <w:sz w:val="28"/>
          <w:szCs w:val="28"/>
        </w:rPr>
        <w:t xml:space="preserve">сельского поселения Верхнее Санчелеево муниципального района </w:t>
      </w:r>
      <w:r>
        <w:rPr>
          <w:rFonts w:ascii="Times New Roman" w:hAnsi="Times New Roman"/>
          <w:bCs/>
          <w:sz w:val="28"/>
          <w:szCs w:val="28"/>
          <w:lang w:val="ru-RU" w:eastAsia="ru-RU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направить настоящее Решение на государственную регистрацию в течение 15 (пятнадцати) дней со дня принятия настоящего Решения.</w:t>
      </w:r>
    </w:p>
    <w:p>
      <w:pPr>
        <w:pStyle w:val="Normal"/>
        <w:tabs>
          <w:tab w:val="clear" w:pos="708"/>
          <w:tab w:val="left" w:pos="1200" w:leader="none"/>
        </w:tabs>
        <w:ind w:left="-284" w:right="-179"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После государственной регистрации вносимых настоящим Решением изменений в Устав </w:t>
      </w:r>
      <w:r>
        <w:rPr>
          <w:rFonts w:ascii="Times New Roman" w:hAnsi="Times New Roman"/>
          <w:bCs/>
          <w:sz w:val="28"/>
          <w:szCs w:val="28"/>
        </w:rPr>
        <w:t xml:space="preserve">сельского поселения Верхнее Санчелеево муниципального района </w:t>
      </w:r>
      <w:r>
        <w:rPr>
          <w:rFonts w:ascii="Times New Roman" w:hAnsi="Times New Roman"/>
          <w:bCs/>
          <w:sz w:val="28"/>
          <w:szCs w:val="28"/>
          <w:lang w:val="ru-RU" w:eastAsia="ru-RU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осуществить официальное опубликование (обнародование) настоящего Решения в газете «Ставрополь-на-Волге. Официальное опубликование» или в газете «Верхнесанчелеевский Вестник».</w:t>
      </w:r>
    </w:p>
    <w:p>
      <w:pPr>
        <w:pStyle w:val="Normal"/>
        <w:tabs>
          <w:tab w:val="clear" w:pos="708"/>
          <w:tab w:val="left" w:pos="1200" w:leader="none"/>
        </w:tabs>
        <w:ind w:left="-284" w:right="-179" w:firstLine="70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4. Настоящее Решение вступает в силу после его официального опубликования. 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-284" w:right="-179" w:hanging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lineRule="auto" w:line="240" w:before="0" w:after="0"/>
        <w:ind w:left="-284" w:right="-179" w:hanging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Председатель Собрания представителей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lineRule="auto" w:line="240" w:before="0" w:after="0"/>
        <w:ind w:left="-284" w:right="-179" w:hanging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сельского поселения Верхнее Санчелеево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lineRule="auto" w:line="240" w:before="0" w:after="0"/>
        <w:ind w:left="-284" w:right="-179" w:hanging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муниципального  района Ставропольский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lineRule="auto" w:line="240" w:before="0" w:after="0"/>
        <w:ind w:left="-284" w:right="-179" w:hanging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        Л.Б. Григорович 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lineRule="auto" w:line="240" w:before="0" w:after="0"/>
        <w:ind w:left="-284" w:right="-179" w:hanging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lineRule="auto" w:line="240" w:before="0" w:after="0"/>
        <w:ind w:left="-284" w:right="-179" w:hanging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lineRule="auto" w:line="240" w:before="0" w:after="0"/>
        <w:ind w:left="-284" w:right="-179" w:hanging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сельского поселения Верхнее Санчелеево 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lineRule="auto" w:line="240" w:before="0" w:after="0"/>
        <w:ind w:left="-284" w:right="-179" w:hanging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муниципального  района Ставропольский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lineRule="auto" w:line="240" w:before="0" w:after="0"/>
        <w:ind w:left="-284" w:right="-179" w:hanging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Самарской области                                                                           П.В.Чапарин                                                                                          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spacing w:lineRule="auto" w:line="240" w:before="0" w:after="0"/>
        <w:ind w:left="0" w:right="0" w:hanging="0"/>
        <w:rPr>
          <w:rFonts w:ascii="Times New Roman" w:hAnsi="Times New Roman"/>
          <w:sz w:val="28"/>
          <w:szCs w:val="28"/>
          <w:lang w:val="ru-RU" w:eastAsia="ru-RU"/>
        </w:rPr>
      </w:pPr>
      <w:r>
        <w:rPr>
          <w:rFonts w:ascii="Times New Roman" w:hAnsi="Times New Roman"/>
          <w:sz w:val="28"/>
          <w:szCs w:val="28"/>
          <w:lang w:val="ru-RU" w:eastAsia="ru-RU"/>
        </w:rPr>
      </w:r>
    </w:p>
    <w:p>
      <w:pPr>
        <w:pStyle w:val="Normal"/>
        <w:spacing w:lineRule="auto" w:line="240" w:before="0" w:after="0"/>
        <w:ind w:left="0" w:right="0" w:firstLine="709"/>
        <w:jc w:val="center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0"/>
      <w:numFmt w:val="none"/>
      <w:suff w:val="nothing"/>
      <w:lvlText w:val=""/>
      <w:lvlJc w:val="left"/>
      <w:pPr>
        <w:ind w:left="0" w:hanging="0"/>
      </w:pPr>
    </w:lvl>
    <w:lvl w:ilvl="2">
      <w:start w:val="0"/>
      <w:numFmt w:val="none"/>
      <w:suff w:val="nothing"/>
      <w:lvlText w:val=""/>
      <w:lvlJc w:val="left"/>
      <w:pPr>
        <w:ind w:left="0" w:hanging="0"/>
      </w:pPr>
    </w:lvl>
    <w:lvl w:ilvl="3">
      <w:start w:val="0"/>
      <w:numFmt w:val="none"/>
      <w:suff w:val="nothing"/>
      <w:lvlText w:val=""/>
      <w:lvlJc w:val="left"/>
      <w:pPr>
        <w:ind w:left="0" w:hanging="0"/>
      </w:pPr>
    </w:lvl>
    <w:lvl w:ilvl="4">
      <w:start w:val="0"/>
      <w:numFmt w:val="none"/>
      <w:suff w:val="nothing"/>
      <w:lvlText w:val=""/>
      <w:lvlJc w:val="left"/>
      <w:pPr>
        <w:ind w:left="0" w:hanging="0"/>
      </w:pPr>
    </w:lvl>
    <w:lvl w:ilvl="5">
      <w:start w:val="0"/>
      <w:numFmt w:val="none"/>
      <w:suff w:val="nothing"/>
      <w:lvlText w:val=""/>
      <w:lvlJc w:val="left"/>
      <w:pPr>
        <w:ind w:left="0" w:hanging="0"/>
      </w:pPr>
    </w:lvl>
    <w:lvl w:ilvl="6">
      <w:start w:val="0"/>
      <w:numFmt w:val="none"/>
      <w:suff w:val="nothing"/>
      <w:lvlText w:val=""/>
      <w:lvlJc w:val="left"/>
      <w:pPr>
        <w:ind w:left="0" w:hanging="0"/>
      </w:pPr>
    </w:lvl>
    <w:lvl w:ilvl="7">
      <w:start w:val="0"/>
      <w:numFmt w:val="none"/>
      <w:suff w:val="nothing"/>
      <w:lvlText w:val=""/>
      <w:lvlJc w:val="left"/>
      <w:pPr>
        <w:ind w:left="0" w:hanging="0"/>
      </w:pPr>
    </w:lvl>
    <w:lvl w:ilvl="8">
      <w:start w:val="0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%1)"/>
      <w:lvlJc w:val="left"/>
      <w:pPr>
        <w:ind w:left="682" w:hanging="54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 w:val="20"/>
        <w:szCs w:val="22"/>
        <w:lang w:val="ru-RU" w:eastAsia="en-US" w:bidi="ar-SA"/>
      </w:rPr>
    </w:rPrDefault>
    <w:pPrDefault>
      <w:pPr/>
    </w:pPrDefault>
  </w:docDefaults>
  <w:style w:type="paragraph" w:styleId="Normal">
    <w:name w:val="Normal"/>
    <w:qFormat/>
    <w:pPr>
      <w:widowControl/>
      <w:overflowPunct w:val="true"/>
      <w:bidi w:val="0"/>
      <w:spacing w:lineRule="auto" w:line="276" w:before="0" w:after="200"/>
      <w:jc w:val="left"/>
    </w:pPr>
    <w:rPr>
      <w:rFonts w:ascii="Calibri" w:hAnsi="Calibri" w:eastAsia="Calibri" w:cs="Tahoma"/>
      <w:color w:val="auto"/>
      <w:kern w:val="0"/>
      <w:sz w:val="22"/>
      <w:szCs w:val="22"/>
      <w:lang w:val="ru-RU" w:eastAsia="en-US" w:bidi="ar-SA"/>
    </w:rPr>
  </w:style>
  <w:style w:type="character" w:styleId="DefaultParagraphFont">
    <w:name w:val="Default Paragraph Font"/>
    <w:qFormat/>
    <w:rPr/>
  </w:style>
  <w:style w:type="character" w:styleId="Style14">
    <w:name w:val="Текст выноски Знак"/>
    <w:basedOn w:val="DefaultParagraphFont"/>
    <w:qFormat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Courier New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Style15">
    <w:name w:val="Интернет-ссылка"/>
    <w:basedOn w:val="DefaultParagraphFont"/>
    <w:rPr>
      <w:color w:val="0000FF"/>
      <w:u w:val="single"/>
    </w:rPr>
  </w:style>
  <w:style w:type="character" w:styleId="ListLabel7">
    <w:name w:val="ListLabel 7"/>
    <w:qFormat/>
    <w:rPr>
      <w:rFonts w:ascii="Times New Roman" w:hAnsi="Times New Roman"/>
      <w:sz w:val="28"/>
      <w:szCs w:val="28"/>
    </w:rPr>
  </w:style>
  <w:style w:type="paragraph" w:styleId="Style16">
    <w:name w:val="Заголовок"/>
    <w:basedOn w:val="Normal"/>
    <w:next w:val="Style17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7">
    <w:name w:val="Body Text"/>
    <w:basedOn w:val="Normal"/>
    <w:pPr>
      <w:spacing w:before="0" w:after="140"/>
    </w:pPr>
    <w:rPr/>
  </w:style>
  <w:style w:type="paragraph" w:styleId="Style18">
    <w:name w:val="List"/>
    <w:basedOn w:val="Style17"/>
    <w:pPr/>
    <w:rPr>
      <w:rFonts w:cs="Mangal"/>
    </w:rPr>
  </w:style>
  <w:style w:type="paragraph" w:styleId="Style19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0">
    <w:name w:val="Указатель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heading">
    <w:name w:val="index heading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/>
      <w:sz w:val="16"/>
      <w:szCs w:val="16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Style21">
    <w:name w:val="Содержимое таблицы"/>
    <w:basedOn w:val="Normal"/>
    <w:qFormat/>
    <w:pPr>
      <w:suppressLineNumbers/>
    </w:pPr>
    <w:rPr/>
  </w:style>
  <w:style w:type="paragraph" w:styleId="Style22">
    <w:name w:val="Footer"/>
    <w:basedOn w:val="Normal"/>
    <w:pPr>
      <w:suppressLineNumbers/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23">
    <w:name w:val="Без интервала"/>
    <w:qFormat/>
    <w:pPr>
      <w:widowControl/>
      <w:suppressAutoHyphens w:val="true"/>
      <w:bidi w:val="0"/>
      <w:jc w:val="left"/>
    </w:pPr>
    <w:rPr>
      <w:rFonts w:ascii="Calibri" w:hAnsi="Calibri" w:eastAsia="Times New Roman" w:cs="Calibri"/>
      <w:color w:val="auto"/>
      <w:kern w:val="0"/>
      <w:sz w:val="22"/>
      <w:szCs w:val="22"/>
      <w:lang w:val="ru-RU" w:eastAsia="zh-CN" w:bidi="ar-SA"/>
    </w:rPr>
  </w:style>
  <w:style w:type="numbering" w:styleId="NoList">
    <w:name w:val="No List"/>
    <w:qFormat/>
  </w:style>
  <w:style w:type="numbering" w:styleId="WW8Num2">
    <w:name w:val="WW8Num2"/>
    <w:qFormat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s://login.consultant.ru/link/?req=doc&amp;base=LAW&amp;n=464894&amp;dst=336" TargetMode="External"/><Relationship Id="rId4" Type="http://schemas.openxmlformats.org/officeDocument/2006/relationships/hyperlink" Target="https://login.consultant.ru/link/?req=doc&amp;base=LAW&amp;n=464894&amp;dst=339" TargetMode="External"/><Relationship Id="rId5" Type="http://schemas.openxmlformats.org/officeDocument/2006/relationships/hyperlink" Target="https://login.consultant.ru/link/?req=doc&amp;base=LAW&amp;n=464894&amp;dst=336" TargetMode="External"/><Relationship Id="rId6" Type="http://schemas.openxmlformats.org/officeDocument/2006/relationships/hyperlink" Target="https://login.consultant.ru/link/?req=doc&amp;base=LAW&amp;n=464894&amp;dst=339" TargetMode="External"/><Relationship Id="rId7" Type="http://schemas.openxmlformats.org/officeDocument/2006/relationships/hyperlink" Target="https://login.consultant.ru/link/?req=doc&amp;base=LAW&amp;n=464894&amp;dst=336" TargetMode="External"/><Relationship Id="rId8" Type="http://schemas.openxmlformats.org/officeDocument/2006/relationships/hyperlink" Target="https://login.consultant.ru/link/?req=doc&amp;base=LAW&amp;n=464894&amp;dst=339" TargetMode="External"/><Relationship Id="rId9" Type="http://schemas.openxmlformats.org/officeDocument/2006/relationships/numbering" Target="numbering.xml"/><Relationship Id="rId10" Type="http://schemas.openxmlformats.org/officeDocument/2006/relationships/fontTable" Target="fontTable.xml"/><Relationship Id="rId11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909</TotalTime>
  <Application>LibreOffice/6.1.4.2$Windows_X86_64 LibreOffice_project/9d0f32d1f0b509096fd65e0d4bec26ddd1938fd3</Application>
  <Pages>3</Pages>
  <Words>633</Words>
  <Characters>4667</Characters>
  <CharactersWithSpaces>6177</CharactersWithSpaces>
  <Paragraphs>34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2021-06-02T08:26:00Z</dcterms:created>
  <dc:creator>User</dc:creator>
  <dc:description/>
  <dc:language>ru-RU</dc:language>
  <cp:lastModifiedBy/>
  <cp:lastPrinted>2024-04-25T11:34:08Z</cp:lastPrinted>
  <dcterms:modified xsi:type="dcterms:W3CDTF">2024-04-25T11:36:52Z</dcterms:modified>
  <cp:revision>28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