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Spacing"/>
        <w:jc w:val="center"/>
        <w:rPr>
          <w:rFonts w:ascii="Times New Roman" w:hAnsi="Times New Roman" w:cs="Times New Roman"/>
          <w:lang w:eastAsia="ru-RU"/>
        </w:rPr>
      </w:pPr>
      <w:r>
        <w:rPr/>
        <w:drawing>
          <wp:inline distT="0" distB="0" distL="0" distR="0">
            <wp:extent cx="731520" cy="859790"/>
            <wp:effectExtent l="0" t="0" r="0" b="0"/>
            <wp:docPr id="1"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Описание: Описание: Ставропольский р-н (герб)контур"/>
                    <pic:cNvPicPr>
                      <a:picLocks noChangeAspect="1" noChangeArrowheads="1"/>
                    </pic:cNvPicPr>
                  </pic:nvPicPr>
                  <pic:blipFill>
                    <a:blip r:embed="rId2"/>
                    <a:stretch>
                      <a:fillRect/>
                    </a:stretch>
                  </pic:blipFill>
                  <pic:spPr bwMode="auto">
                    <a:xfrm>
                      <a:off x="0" y="0"/>
                      <a:ext cx="731520" cy="859790"/>
                    </a:xfrm>
                    <a:prstGeom prst="rect">
                      <a:avLst/>
                    </a:prstGeom>
                  </pic:spPr>
                </pic:pic>
              </a:graphicData>
            </a:graphic>
          </wp:inline>
        </w:drawing>
      </w:r>
    </w:p>
    <w:p>
      <w:pPr>
        <w:pStyle w:val="NoSpacing"/>
        <w:jc w:val="center"/>
        <w:rPr>
          <w:rFonts w:ascii="Times New Roman" w:hAnsi="Times New Roman" w:cs="Times New Roman"/>
          <w:sz w:val="24"/>
          <w:szCs w:val="24"/>
          <w:lang w:eastAsia="ru-RU"/>
        </w:rPr>
      </w:pPr>
      <w:r>
        <w:rPr>
          <w:rFonts w:cs="Times New Roman" w:ascii="Times New Roman" w:hAnsi="Times New Roman"/>
          <w:sz w:val="24"/>
          <w:szCs w:val="24"/>
          <w:lang w:eastAsia="ru-RU"/>
        </w:rPr>
        <w:t>Российская Федерация</w:t>
      </w:r>
    </w:p>
    <w:p>
      <w:pPr>
        <w:pStyle w:val="Normal"/>
        <w:numPr>
          <w:ilvl w:val="0"/>
          <w:numId w:val="0"/>
        </w:numPr>
        <w:spacing w:before="0" w:after="0"/>
        <w:jc w:val="center"/>
        <w:outlineLvl w:val="0"/>
        <w:rPr>
          <w:rFonts w:ascii="Times New Roman" w:hAnsi="Times New Roman" w:cs="Times New Roman"/>
          <w:b/>
          <w:b/>
          <w:bCs/>
          <w:caps/>
          <w:sz w:val="24"/>
          <w:szCs w:val="24"/>
        </w:rPr>
      </w:pPr>
      <w:r>
        <w:rPr>
          <w:rFonts w:cs="Times New Roman" w:ascii="Times New Roman" w:hAnsi="Times New Roman"/>
          <w:b/>
          <w:bCs/>
          <w:caps/>
          <w:sz w:val="24"/>
          <w:szCs w:val="24"/>
        </w:rPr>
        <w:t xml:space="preserve">АДМИНИСТРаЦиЯ </w:t>
      </w:r>
    </w:p>
    <w:p>
      <w:pPr>
        <w:pStyle w:val="Normal"/>
        <w:numPr>
          <w:ilvl w:val="0"/>
          <w:numId w:val="0"/>
        </w:numPr>
        <w:spacing w:before="0" w:after="0"/>
        <w:jc w:val="center"/>
        <w:outlineLvl w:val="0"/>
        <w:rPr/>
      </w:pPr>
      <w:r>
        <w:rPr>
          <w:rFonts w:cs="Times New Roman" w:ascii="Times New Roman" w:hAnsi="Times New Roman"/>
          <w:b/>
          <w:bCs/>
          <w:caps/>
          <w:sz w:val="24"/>
          <w:szCs w:val="24"/>
        </w:rPr>
        <w:t xml:space="preserve">СЕЛЬСКОГО ПОСЕЛЕНИЯ </w:t>
      </w:r>
      <w:r>
        <w:rPr>
          <w:rFonts w:cs="Times New Roman" w:ascii="Times New Roman" w:hAnsi="Times New Roman"/>
          <w:b/>
          <w:bCs/>
          <w:caps/>
          <w:sz w:val="24"/>
          <w:szCs w:val="24"/>
        </w:rPr>
        <w:t>ВЕРХНЕЕ САНЧЕЛЕЕВО</w:t>
      </w:r>
    </w:p>
    <w:p>
      <w:pPr>
        <w:pStyle w:val="Normal"/>
        <w:numPr>
          <w:ilvl w:val="0"/>
          <w:numId w:val="0"/>
        </w:numPr>
        <w:spacing w:before="0" w:after="0"/>
        <w:jc w:val="center"/>
        <w:outlineLvl w:val="0"/>
        <w:rPr>
          <w:rFonts w:ascii="Times New Roman" w:hAnsi="Times New Roman" w:cs="Times New Roman"/>
          <w:b/>
          <w:b/>
          <w:bCs/>
          <w:caps/>
          <w:sz w:val="24"/>
          <w:szCs w:val="24"/>
        </w:rPr>
      </w:pPr>
      <w:r>
        <w:rPr>
          <w:rFonts w:cs="Times New Roman" w:ascii="Times New Roman" w:hAnsi="Times New Roman"/>
          <w:b/>
          <w:bCs/>
          <w:caps/>
          <w:sz w:val="24"/>
          <w:szCs w:val="24"/>
        </w:rPr>
        <w:t>МУНИЦИПАЛЬНОГО РАЙОНА Ставропольский</w:t>
      </w:r>
    </w:p>
    <w:p>
      <w:pPr>
        <w:pStyle w:val="Normal"/>
        <w:numPr>
          <w:ilvl w:val="0"/>
          <w:numId w:val="0"/>
        </w:numPr>
        <w:spacing w:before="0" w:after="0"/>
        <w:jc w:val="center"/>
        <w:outlineLvl w:val="0"/>
        <w:rPr>
          <w:rFonts w:ascii="Times New Roman" w:hAnsi="Times New Roman" w:cs="Times New Roman"/>
          <w:b/>
          <w:b/>
          <w:bCs/>
          <w:caps/>
          <w:sz w:val="24"/>
          <w:szCs w:val="24"/>
        </w:rPr>
      </w:pPr>
      <w:r>
        <w:rPr>
          <w:rFonts w:cs="Times New Roman" w:ascii="Times New Roman" w:hAnsi="Times New Roman"/>
          <w:b/>
          <w:bCs/>
          <w:caps/>
          <w:sz w:val="24"/>
          <w:szCs w:val="24"/>
        </w:rPr>
        <w:t>САМАРСКОЙ ОБЛАСТИ</w:t>
      </w:r>
    </w:p>
    <w:p>
      <w:pPr>
        <w:pStyle w:val="Normal"/>
        <w:numPr>
          <w:ilvl w:val="0"/>
          <w:numId w:val="0"/>
        </w:numPr>
        <w:jc w:val="center"/>
        <w:outlineLvl w:val="0"/>
        <w:rPr>
          <w:rFonts w:ascii="Times New Roman" w:hAnsi="Times New Roman" w:cs="Times New Roman"/>
          <w:b/>
          <w:b/>
          <w:bCs/>
          <w:caps/>
          <w:sz w:val="24"/>
          <w:szCs w:val="24"/>
        </w:rPr>
      </w:pPr>
      <w:r>
        <w:rPr>
          <w:rFonts w:cs="Times New Roman" w:ascii="Times New Roman" w:hAnsi="Times New Roman"/>
          <w:b/>
          <w:bCs/>
          <w:caps/>
          <w:sz w:val="24"/>
          <w:szCs w:val="24"/>
        </w:rPr>
      </w:r>
    </w:p>
    <w:p>
      <w:pPr>
        <w:pStyle w:val="Normal"/>
        <w:rPr>
          <w:rFonts w:ascii="Times New Roman" w:hAnsi="Times New Roman" w:cs="Times New Roman"/>
          <w:b/>
          <w:b/>
          <w:bCs/>
          <w:sz w:val="24"/>
          <w:szCs w:val="24"/>
        </w:rPr>
      </w:pPr>
      <w:r>
        <w:rPr>
          <w:rFonts w:cs="Times New Roman" w:ascii="Times New Roman" w:hAnsi="Times New Roman"/>
          <w:b/>
          <w:bCs/>
          <w:sz w:val="24"/>
          <w:szCs w:val="24"/>
        </w:rPr>
        <w:t xml:space="preserve">                                                     </w:t>
      </w:r>
      <w:r>
        <w:rPr>
          <w:rFonts w:cs="Times New Roman" w:ascii="Times New Roman" w:hAnsi="Times New Roman"/>
          <w:b/>
          <w:bCs/>
          <w:sz w:val="24"/>
          <w:szCs w:val="24"/>
        </w:rPr>
        <w:t>ПОСТАНОВЛЕНИЕ (ПРОЕКТ)</w:t>
      </w:r>
    </w:p>
    <w:p>
      <w:pPr>
        <w:pStyle w:val="Normal"/>
        <w:jc w:val="center"/>
        <w:rPr>
          <w:rFonts w:ascii="Times New Roman" w:hAnsi="Times New Roman" w:cs="Times New Roman"/>
          <w:b/>
          <w:b/>
          <w:sz w:val="24"/>
          <w:szCs w:val="24"/>
        </w:rPr>
      </w:pPr>
      <w:r>
        <w:rPr>
          <w:rFonts w:cs="Times New Roman" w:ascii="Times New Roman" w:hAnsi="Times New Roman"/>
          <w:b/>
          <w:sz w:val="24"/>
          <w:szCs w:val="24"/>
        </w:rPr>
        <w:t>от ____________                                                                                     №_________</w:t>
      </w:r>
    </w:p>
    <w:p>
      <w:pPr>
        <w:pStyle w:val="Normal"/>
        <w:shd w:val="clear" w:color="auto" w:fill="FFFFFF"/>
        <w:spacing w:lineRule="auto" w:line="240" w:before="0" w:after="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jc w:val="center"/>
        <w:rPr/>
      </w:pPr>
      <w:r>
        <w:rPr>
          <w:rFonts w:eastAsia="Times New Roman" w:cs="Times New Roman" w:ascii="Times New Roman" w:hAnsi="Times New Roman"/>
          <w:b/>
          <w:bCs/>
          <w:color w:val="212121"/>
          <w:sz w:val="28"/>
          <w:szCs w:val="28"/>
          <w:lang w:eastAsia="ru-RU"/>
        </w:rPr>
        <w:t>Об утверждении Положения о порядке реализации функций по выявлению, оценке объектов накопленного вреда окружающей среде, организации работ по ликвидации накопленного вреда окружающей среде на территории сельского поселения Верхнее Санчелеево муниципального района Ставропольский Самарской области</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
    </w:p>
    <w:p>
      <w:pPr>
        <w:pStyle w:val="Normal"/>
        <w:shd w:val="clear" w:color="auto" w:fill="FFFFFF"/>
        <w:spacing w:lineRule="auto" w:line="240"/>
        <w:jc w:val="both"/>
        <w:rPr/>
      </w:pPr>
      <w:r>
        <w:rPr>
          <w:rFonts w:eastAsia="Times New Roman" w:cs="Times New Roman" w:ascii="Times New Roman" w:hAnsi="Times New Roman"/>
          <w:color w:val="212121"/>
          <w:sz w:val="28"/>
          <w:szCs w:val="28"/>
          <w:lang w:eastAsia="ru-RU"/>
        </w:rPr>
        <w:t xml:space="preserve"> </w:t>
      </w:r>
      <w:r>
        <w:rPr>
          <w:rFonts w:eastAsia="Times New Roman" w:cs="Times New Roman" w:ascii="Times New Roman" w:hAnsi="Times New Roman"/>
          <w:color w:val="212121"/>
          <w:sz w:val="28"/>
          <w:szCs w:val="28"/>
          <w:lang w:eastAsia="ru-RU"/>
        </w:rPr>
        <w:tab/>
        <w:t>В целях реализации функций по выявлению, оценке объектов накопленного вреда окружающей среде, организации работ по ликвидации накопленного вреда окружающей среде на территории сельского поселения Верхнее Санчелеево муниципального района Ставропольский Самарской области</w:t>
      </w:r>
      <w:r>
        <w:rPr>
          <w:rFonts w:eastAsia="Times New Roman" w:cs="Times New Roman" w:ascii="Times New Roman" w:hAnsi="Times New Roman"/>
          <w:i/>
          <w:iCs/>
          <w:color w:val="212121"/>
          <w:sz w:val="28"/>
          <w:szCs w:val="28"/>
          <w:lang w:eastAsia="ru-RU"/>
        </w:rPr>
        <w:t>,</w:t>
      </w:r>
      <w:r>
        <w:rPr>
          <w:rFonts w:eastAsia="Times New Roman" w:cs="Times New Roman" w:ascii="Times New Roman" w:hAnsi="Times New Roman"/>
          <w:color w:val="212121"/>
          <w:sz w:val="28"/>
          <w:szCs w:val="28"/>
          <w:lang w:eastAsia="ru-RU"/>
        </w:rPr>
        <w:t> руководствуясь статьями 80.1, 80.2 Федерального закона от 10.01.2002 № 7-ФЗ «Об охране окружающей среды» (в редакции Федерального закона от 04.08.2023  № 449-ФЗ), Постановлением Правительства РФ от 27.12.2023 № 2323 «Об утверждении Правил организации ликвидации накопленного вреда окружающей среде» руководствуясь Уставом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 постановляет:  </w:t>
      </w:r>
    </w:p>
    <w:p>
      <w:pPr>
        <w:pStyle w:val="ListParagraph"/>
        <w:numPr>
          <w:ilvl w:val="0"/>
          <w:numId w:val="1"/>
        </w:numPr>
        <w:shd w:val="clear" w:color="auto" w:fill="FFFFFF"/>
        <w:spacing w:lineRule="auto" w:line="240" w:before="0" w:after="0"/>
        <w:ind w:left="0" w:hanging="0"/>
        <w:contextualSpacing/>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Утвердить Положение о порядке реализации функций по выявлению, оценке объектов накопленного вреда окружающей среде, организации работ по ликвидации накопленного вреда окружающей среде на территории сельского поселения Верхнее Санчелеево муниципального района Ставропольский Самарской области, согласно приложению</w:t>
      </w:r>
    </w:p>
    <w:p>
      <w:pPr>
        <w:pStyle w:val="ListParagraph"/>
        <w:numPr>
          <w:ilvl w:val="0"/>
          <w:numId w:val="1"/>
        </w:numPr>
        <w:shd w:val="clear" w:color="auto" w:fill="FFFFFF"/>
        <w:spacing w:lineRule="auto" w:line="240" w:before="0" w:after="0"/>
        <w:ind w:left="0" w:hanging="0"/>
        <w:contextualSpacing/>
        <w:jc w:val="both"/>
        <w:rPr/>
      </w:pPr>
      <w:r>
        <w:rPr>
          <w:rFonts w:eastAsia="Calibri" w:cs="Times New Roman" w:ascii="Times New Roman" w:hAnsi="Times New Roman"/>
          <w:sz w:val="28"/>
          <w:szCs w:val="28"/>
        </w:rPr>
        <w:t xml:space="preserve"> </w:t>
      </w:r>
      <w:bookmarkStart w:id="0" w:name="_Hlk164337238"/>
      <w:r>
        <w:rPr>
          <w:rFonts w:cs="Times New Roman" w:ascii="Times New Roman" w:hAnsi="Times New Roman"/>
          <w:sz w:val="28"/>
          <w:szCs w:val="28"/>
        </w:rPr>
        <w:t>Настоящее Постановление подлежит официальному опубликованию (обнародованию) в газете «</w:t>
      </w:r>
      <w:r>
        <w:rPr>
          <w:rFonts w:cs="Times New Roman" w:ascii="Times New Roman" w:hAnsi="Times New Roman"/>
          <w:sz w:val="28"/>
          <w:szCs w:val="28"/>
        </w:rPr>
        <w:t>Верхнесанчелеевский Вестник</w:t>
      </w:r>
      <w:r>
        <w:rPr>
          <w:rFonts w:cs="Times New Roman" w:ascii="Times New Roman" w:hAnsi="Times New Roman"/>
          <w:sz w:val="28"/>
          <w:szCs w:val="28"/>
        </w:rPr>
        <w:t xml:space="preserve">» и на официальном сайте администрации сельского поселения Верхнее Санчелеево в сети интернет </w:t>
      </w:r>
      <w:bookmarkEnd w:id="0"/>
      <w:r>
        <w:rPr>
          <w:rStyle w:val="Style17"/>
          <w:rFonts w:eastAsia="Calibri" w:cs="Times New Roman" w:ascii="Times New Roman" w:hAnsi="Times New Roman"/>
          <w:sz w:val="28"/>
          <w:szCs w:val="28"/>
        </w:rPr>
        <w:t>https://v.sancheleevo.stavrsp.ru/</w:t>
      </w:r>
    </w:p>
    <w:p>
      <w:pPr>
        <w:pStyle w:val="ListParagraph"/>
        <w:shd w:val="clear" w:color="auto" w:fill="FFFFFF"/>
        <w:spacing w:lineRule="auto" w:line="240" w:before="0" w:after="0"/>
        <w:ind w:left="0" w:hanging="0"/>
        <w:contextualSpacing/>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r>
    </w:p>
    <w:p>
      <w:pPr>
        <w:pStyle w:val="ListParagraph"/>
        <w:shd w:val="clear" w:color="auto" w:fill="FFFFFF"/>
        <w:spacing w:lineRule="auto" w:line="240" w:before="0" w:after="0"/>
        <w:ind w:left="0" w:hanging="0"/>
        <w:contextualSpacing/>
        <w:jc w:val="both"/>
        <w:rPr>
          <w:rFonts w:ascii="Times New Roman" w:hAnsi="Times New Roman" w:eastAsia="Calibri" w:cs="Times New Roman"/>
          <w:sz w:val="28"/>
          <w:szCs w:val="28"/>
        </w:rPr>
      </w:pPr>
      <w:r>
        <w:rPr>
          <w:rFonts w:eastAsia="Calibri" w:cs="Times New Roman" w:ascii="Times New Roman" w:hAnsi="Times New Roman"/>
          <w:sz w:val="28"/>
          <w:szCs w:val="28"/>
        </w:rPr>
        <w:t>3. Настоящее постановление вступает в силу со дня его официального опубликования.</w:t>
      </w:r>
    </w:p>
    <w:p>
      <w:pPr>
        <w:pStyle w:val="ListParagraph"/>
        <w:shd w:val="clear" w:color="auto" w:fill="FFFFFF"/>
        <w:spacing w:lineRule="auto" w:line="240" w:before="0" w:after="0"/>
        <w:ind w:left="0" w:hanging="0"/>
        <w:contextualSpacing/>
        <w:jc w:val="both"/>
        <w:rPr>
          <w:rFonts w:ascii="Times New Roman" w:hAnsi="Times New Roman" w:eastAsia="Times New Roman" w:cs="Times New Roman"/>
          <w:color w:val="212121"/>
          <w:sz w:val="28"/>
          <w:szCs w:val="28"/>
          <w:lang w:eastAsia="ru-RU"/>
        </w:rPr>
      </w:pPr>
      <w:r>
        <w:rPr>
          <w:rFonts w:eastAsia="Calibri" w:cs="Times New Roman" w:ascii="Times New Roman" w:hAnsi="Times New Roman"/>
          <w:sz w:val="28"/>
          <w:szCs w:val="28"/>
        </w:rPr>
        <w:t>4. Контроль за исполнением настоящего постановления оставляю за собой.</w:t>
      </w:r>
    </w:p>
    <w:p>
      <w:pPr>
        <w:pStyle w:val="ListParagraph"/>
        <w:widowControl w:val="false"/>
        <w:ind w:left="1211" w:hanging="0"/>
        <w:jc w:val="both"/>
        <w:rPr>
          <w:rFonts w:ascii="Times New Roman" w:hAnsi="Times New Roman" w:cs="Times New Roman"/>
          <w:sz w:val="28"/>
          <w:szCs w:val="28"/>
        </w:rPr>
      </w:pPr>
      <w:r>
        <w:rPr>
          <w:rFonts w:cs="Times New Roman" w:ascii="Times New Roman" w:hAnsi="Times New Roman"/>
          <w:sz w:val="28"/>
          <w:szCs w:val="28"/>
        </w:rPr>
        <w:t xml:space="preserve">       </w:t>
      </w:r>
    </w:p>
    <w:p>
      <w:pPr>
        <w:pStyle w:val="ListParagraph"/>
        <w:widowControl w:val="false"/>
        <w:ind w:left="1211" w:hanging="0"/>
        <w:jc w:val="both"/>
        <w:rPr/>
      </w:pPr>
      <w:r>
        <w:rPr/>
      </w:r>
    </w:p>
    <w:p>
      <w:pPr>
        <w:pStyle w:val="Normal"/>
        <w:widowControl w:val="false"/>
        <w:spacing w:before="0" w:after="0"/>
        <w:jc w:val="both"/>
        <w:rPr/>
      </w:pPr>
      <w:r>
        <w:rPr>
          <w:rFonts w:cs="Times New Roman" w:ascii="Times New Roman" w:hAnsi="Times New Roman"/>
          <w:sz w:val="28"/>
          <w:szCs w:val="28"/>
        </w:rPr>
        <w:t>Глав</w:t>
      </w:r>
      <w:r>
        <w:rPr>
          <w:rFonts w:cs="Times New Roman" w:ascii="Times New Roman" w:hAnsi="Times New Roman"/>
          <w:sz w:val="28"/>
          <w:szCs w:val="28"/>
        </w:rPr>
        <w:t>а</w:t>
      </w:r>
      <w:r>
        <w:rPr>
          <w:rFonts w:cs="Times New Roman" w:ascii="Times New Roman" w:hAnsi="Times New Roman"/>
          <w:sz w:val="28"/>
          <w:szCs w:val="28"/>
        </w:rPr>
        <w:t xml:space="preserve">  сельского поселения</w:t>
        <w:tab/>
      </w:r>
    </w:p>
    <w:p>
      <w:pPr>
        <w:pStyle w:val="Normal"/>
        <w:widowControl w:val="false"/>
        <w:spacing w:before="0" w:after="0"/>
        <w:jc w:val="both"/>
        <w:rPr/>
      </w:pPr>
      <w:r>
        <w:rPr>
          <w:rFonts w:cs="Times New Roman" w:ascii="Times New Roman" w:hAnsi="Times New Roman"/>
          <w:sz w:val="28"/>
          <w:szCs w:val="28"/>
        </w:rPr>
        <w:t>Верхнее Санчелеево</w:t>
        <w:tab/>
        <w:tab/>
        <w:t xml:space="preserve">                     </w:t>
        <w:tab/>
        <w:t xml:space="preserve">                       </w:t>
      </w:r>
      <w:r>
        <w:rPr>
          <w:rFonts w:cs="Times New Roman" w:ascii="Times New Roman" w:hAnsi="Times New Roman"/>
          <w:sz w:val="28"/>
          <w:szCs w:val="28"/>
        </w:rPr>
        <w:t>П</w:t>
      </w:r>
      <w:r>
        <w:rPr>
          <w:rFonts w:cs="Times New Roman" w:ascii="Times New Roman" w:hAnsi="Times New Roman"/>
          <w:sz w:val="28"/>
          <w:szCs w:val="28"/>
        </w:rPr>
        <w:t xml:space="preserve">.В. </w:t>
      </w:r>
      <w:r>
        <w:rPr>
          <w:rFonts w:cs="Times New Roman" w:ascii="Times New Roman" w:hAnsi="Times New Roman"/>
          <w:sz w:val="28"/>
          <w:szCs w:val="28"/>
        </w:rPr>
        <w:t>Чапарин</w:t>
      </w:r>
    </w:p>
    <w:p>
      <w:pPr>
        <w:pStyle w:val="Normal"/>
        <w:shd w:val="clear" w:color="auto" w:fill="FFFFFF"/>
        <w:spacing w:lineRule="auto" w:line="240"/>
        <w:jc w:val="both"/>
        <w:rPr>
          <w:rFonts w:ascii="Times New Roman" w:hAnsi="Times New Roman" w:eastAsia="Times New Roman" w:cs="Times New Roman"/>
          <w:color w:val="212121"/>
          <w:sz w:val="21"/>
          <w:szCs w:val="21"/>
          <w:lang w:eastAsia="ru-RU"/>
        </w:rPr>
      </w:pPr>
      <w:r>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t> </w:t>
      </w:r>
    </w:p>
    <w:p>
      <w:pPr>
        <w:pStyle w:val="Normal"/>
        <w:numPr>
          <w:ilvl w:val="0"/>
          <w:numId w:val="0"/>
        </w:numPr>
        <w:spacing w:before="0" w:after="0"/>
        <w:jc w:val="right"/>
        <w:outlineLvl w:val="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t> </w:t>
      </w:r>
    </w:p>
    <w:p>
      <w:pPr>
        <w:pStyle w:val="Normal"/>
        <w:numPr>
          <w:ilvl w:val="0"/>
          <w:numId w:val="0"/>
        </w:numPr>
        <w:spacing w:before="0" w:after="0"/>
        <w:jc w:val="right"/>
        <w:outlineLvl w:val="0"/>
        <w:rPr>
          <w:rFonts w:ascii="Times New Roman" w:hAnsi="Times New Roman" w:cs="Times New Roman"/>
          <w:bCs/>
          <w:sz w:val="20"/>
          <w:szCs w:val="20"/>
        </w:rPr>
      </w:pPr>
      <w:r>
        <w:rPr/>
      </w:r>
    </w:p>
    <w:p>
      <w:pPr>
        <w:pStyle w:val="Normal"/>
        <w:numPr>
          <w:ilvl w:val="0"/>
          <w:numId w:val="0"/>
        </w:numPr>
        <w:spacing w:before="0" w:after="0"/>
        <w:jc w:val="right"/>
        <w:outlineLvl w:val="0"/>
        <w:rPr>
          <w:rFonts w:ascii="Times New Roman" w:hAnsi="Times New Roman" w:cs="Times New Roman"/>
          <w:bCs/>
          <w:sz w:val="20"/>
          <w:szCs w:val="20"/>
        </w:rPr>
      </w:pPr>
      <w:r>
        <w:rPr/>
      </w:r>
    </w:p>
    <w:p>
      <w:pPr>
        <w:pStyle w:val="Normal"/>
        <w:numPr>
          <w:ilvl w:val="0"/>
          <w:numId w:val="0"/>
        </w:numPr>
        <w:spacing w:before="0" w:after="0"/>
        <w:jc w:val="right"/>
        <w:outlineLvl w:val="0"/>
        <w:rPr>
          <w:rFonts w:ascii="Times New Roman" w:hAnsi="Times New Roman" w:cs="Times New Roman"/>
          <w:bCs/>
          <w:sz w:val="20"/>
          <w:szCs w:val="20"/>
        </w:rPr>
      </w:pPr>
      <w:r>
        <w:rPr/>
      </w:r>
    </w:p>
    <w:p>
      <w:pPr>
        <w:pStyle w:val="Normal"/>
        <w:numPr>
          <w:ilvl w:val="0"/>
          <w:numId w:val="0"/>
        </w:numPr>
        <w:spacing w:before="0" w:after="0"/>
        <w:jc w:val="right"/>
        <w:outlineLvl w:val="0"/>
        <w:rPr>
          <w:rFonts w:ascii="Times New Roman" w:hAnsi="Times New Roman" w:cs="Times New Roman"/>
          <w:bCs/>
          <w:sz w:val="20"/>
          <w:szCs w:val="20"/>
        </w:rPr>
      </w:pPr>
      <w:r>
        <w:rPr/>
      </w:r>
    </w:p>
    <w:p>
      <w:pPr>
        <w:pStyle w:val="Normal"/>
        <w:numPr>
          <w:ilvl w:val="0"/>
          <w:numId w:val="0"/>
        </w:numPr>
        <w:spacing w:before="0" w:after="0"/>
        <w:jc w:val="right"/>
        <w:outlineLvl w:val="0"/>
        <w:rPr>
          <w:rFonts w:ascii="Times New Roman" w:hAnsi="Times New Roman" w:cs="Times New Roman"/>
          <w:bCs/>
          <w:sz w:val="20"/>
          <w:szCs w:val="20"/>
        </w:rPr>
      </w:pPr>
      <w:r>
        <w:rPr/>
      </w:r>
    </w:p>
    <w:p>
      <w:pPr>
        <w:pStyle w:val="Normal"/>
        <w:numPr>
          <w:ilvl w:val="0"/>
          <w:numId w:val="0"/>
        </w:numPr>
        <w:spacing w:before="0" w:after="0"/>
        <w:jc w:val="right"/>
        <w:outlineLvl w:val="0"/>
        <w:rPr>
          <w:rFonts w:ascii="Times New Roman" w:hAnsi="Times New Roman" w:cs="Times New Roman"/>
          <w:bCs/>
          <w:sz w:val="20"/>
          <w:szCs w:val="20"/>
        </w:rPr>
      </w:pPr>
      <w:r>
        <w:rPr>
          <w:rFonts w:cs="Times New Roman" w:ascii="Times New Roman" w:hAnsi="Times New Roman"/>
          <w:bCs/>
          <w:sz w:val="20"/>
          <w:szCs w:val="20"/>
        </w:rPr>
        <w:t>Приложение</w:t>
      </w:r>
    </w:p>
    <w:p>
      <w:pPr>
        <w:pStyle w:val="Normal"/>
        <w:spacing w:before="0" w:after="0"/>
        <w:jc w:val="right"/>
        <w:rPr>
          <w:rFonts w:ascii="Times New Roman" w:hAnsi="Times New Roman" w:cs="Times New Roman"/>
          <w:bCs/>
          <w:sz w:val="20"/>
          <w:szCs w:val="20"/>
        </w:rPr>
      </w:pPr>
      <w:r>
        <w:rPr>
          <w:rFonts w:cs="Times New Roman" w:ascii="Times New Roman" w:hAnsi="Times New Roman"/>
          <w:bCs/>
          <w:sz w:val="20"/>
          <w:szCs w:val="20"/>
        </w:rPr>
        <w:t>к постановлению администрации</w:t>
      </w:r>
    </w:p>
    <w:p>
      <w:pPr>
        <w:pStyle w:val="Normal"/>
        <w:spacing w:before="0" w:after="0"/>
        <w:jc w:val="right"/>
        <w:rPr>
          <w:rFonts w:ascii="Times New Roman" w:hAnsi="Times New Roman" w:cs="Times New Roman"/>
          <w:sz w:val="20"/>
          <w:szCs w:val="20"/>
        </w:rPr>
      </w:pPr>
      <w:r>
        <w:rPr>
          <w:rFonts w:cs="Times New Roman" w:ascii="Times New Roman" w:hAnsi="Times New Roman"/>
          <w:bCs/>
          <w:sz w:val="20"/>
          <w:szCs w:val="20"/>
        </w:rPr>
        <w:t>сельского поселения Верхнее Санчелеево</w:t>
      </w:r>
    </w:p>
    <w:p>
      <w:pPr>
        <w:pStyle w:val="Normal"/>
        <w:spacing w:before="0" w:after="0"/>
        <w:jc w:val="right"/>
        <w:rPr>
          <w:rFonts w:ascii="Times New Roman" w:hAnsi="Times New Roman" w:cs="Times New Roman"/>
          <w:sz w:val="20"/>
          <w:szCs w:val="20"/>
        </w:rPr>
      </w:pPr>
      <w:r>
        <w:rPr>
          <w:rFonts w:cs="Times New Roman" w:ascii="Times New Roman" w:hAnsi="Times New Roman"/>
          <w:sz w:val="20"/>
          <w:szCs w:val="20"/>
        </w:rPr>
        <w:t>муниципального района Ставропольский</w:t>
      </w:r>
    </w:p>
    <w:p>
      <w:pPr>
        <w:pStyle w:val="Normal"/>
        <w:spacing w:before="0" w:after="0"/>
        <w:jc w:val="right"/>
        <w:rPr>
          <w:rFonts w:ascii="Times New Roman" w:hAnsi="Times New Roman" w:cs="Times New Roman"/>
          <w:bCs/>
          <w:sz w:val="20"/>
          <w:szCs w:val="20"/>
        </w:rPr>
      </w:pPr>
      <w:r>
        <w:rPr>
          <w:rFonts w:cs="Times New Roman" w:ascii="Times New Roman" w:hAnsi="Times New Roman"/>
          <w:sz w:val="20"/>
          <w:szCs w:val="20"/>
        </w:rPr>
        <w:t xml:space="preserve"> </w:t>
      </w:r>
      <w:r>
        <w:rPr>
          <w:rFonts w:cs="Times New Roman" w:ascii="Times New Roman" w:hAnsi="Times New Roman"/>
          <w:bCs/>
          <w:sz w:val="20"/>
          <w:szCs w:val="20"/>
        </w:rPr>
        <w:t>Самарской области</w:t>
      </w:r>
    </w:p>
    <w:p>
      <w:pPr>
        <w:pStyle w:val="Normal"/>
        <w:spacing w:before="0" w:after="0"/>
        <w:jc w:val="right"/>
        <w:rPr>
          <w:rFonts w:ascii="Times New Roman" w:hAnsi="Times New Roman" w:cs="Times New Roman"/>
          <w:bCs/>
          <w:sz w:val="20"/>
          <w:szCs w:val="20"/>
        </w:rPr>
      </w:pPr>
      <w:r>
        <w:rPr>
          <w:rFonts w:cs="Times New Roman" w:ascii="Times New Roman" w:hAnsi="Times New Roman"/>
          <w:bCs/>
          <w:sz w:val="20"/>
          <w:szCs w:val="20"/>
        </w:rPr>
        <w:t>от  «__» _______   2024 г. № ____</w:t>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Положение о порядке</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реализации функций по выявлению, оценке объектов</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накопленного вреда окружающей среде, организации работ</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по ликвидации накопленного вреда окружающей среде</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на территории сельского поселения Верхнее Санчелеево муниципального</w:t>
      </w:r>
    </w:p>
    <w:p>
      <w:pPr>
        <w:pStyle w:val="Normal"/>
        <w:shd w:val="clear" w:color="auto" w:fill="FFFFFF"/>
        <w:spacing w:lineRule="auto" w:line="240" w:before="0" w:after="0"/>
        <w:jc w:val="center"/>
        <w:rPr>
          <w:rFonts w:ascii="Times New Roman" w:hAnsi="Times New Roman" w:eastAsia="Times New Roman" w:cs="Times New Roman"/>
          <w:color w:val="212121"/>
          <w:sz w:val="21"/>
          <w:szCs w:val="21"/>
          <w:lang w:eastAsia="ru-RU"/>
        </w:rPr>
      </w:pPr>
      <w:r>
        <w:rPr>
          <w:rFonts w:eastAsia="Times New Roman" w:cs="Times New Roman" w:ascii="Times New Roman" w:hAnsi="Times New Roman"/>
          <w:b/>
          <w:bCs/>
          <w:color w:val="212121"/>
          <w:sz w:val="28"/>
          <w:szCs w:val="28"/>
          <w:lang w:eastAsia="ru-RU"/>
        </w:rPr>
        <w:t>района Ставропольский Самарской области</w:t>
      </w:r>
    </w:p>
    <w:p>
      <w:pPr>
        <w:pStyle w:val="Normal"/>
        <w:shd w:val="clear" w:color="auto" w:fill="FFFFFF"/>
        <w:spacing w:lineRule="auto" w:line="240" w:before="0" w:after="0"/>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1"/>
          <w:szCs w:val="21"/>
          <w:lang w:eastAsia="ru-RU"/>
        </w:rPr>
        <w:t> </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 Настоящие Правила устанавливают порядок организации ликвидации накопленного вреда окружающей среде на территории сельского поселения Верхнее Санчелеево муниципального района Ставропольский Самарской области (далее - накопленный вред), в том числе осуществления необходимых обследований, разработки и утверждения проекта ликвидации накопленного вреда (далее - проект ликвидации), состав проекта ликвидации, порядок осуществления наблюдения за ходом ликвидации накопленного вреда и выдачи заключения, указанного в пункте 7 статьи 80</w:t>
      </w:r>
      <w:r>
        <w:rPr>
          <w:rFonts w:eastAsia="Times New Roman" w:cs="Times New Roman" w:ascii="Times New Roman" w:hAnsi="Times New Roman"/>
          <w:color w:val="212121"/>
          <w:sz w:val="21"/>
          <w:szCs w:val="21"/>
          <w:vertAlign w:val="superscript"/>
          <w:lang w:eastAsia="ru-RU"/>
        </w:rPr>
        <w:t>3</w:t>
      </w:r>
      <w:r>
        <w:rPr>
          <w:rFonts w:eastAsia="Times New Roman" w:cs="Times New Roman" w:ascii="Times New Roman" w:hAnsi="Times New Roman"/>
          <w:color w:val="212121"/>
          <w:sz w:val="28"/>
          <w:szCs w:val="28"/>
          <w:lang w:eastAsia="ru-RU"/>
        </w:rPr>
        <w:t> Федерального закона «Об охране окружающей среды» (далее - заключение).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2. Ликвидация накопленного вреда осуществляется в отношении объектов накопленного вреда (далее - объект), включенных в государственный реестр объектов накопленного вреда окружающей среде.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3. Организация ликвидации накопленного вреда применительно к территории, расположенной в границах земельных участков, находящихся в собственности сельского поселения Верхнее Санчелеево и осуществляется администрацией сельского поселения.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4. Организация ликвидации накопленного вреда включает в себя: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а) проведение необходимых обследований объекта;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б) разработку проекта ликвидации;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утверждение проекта ликвидации;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8"/>
          <w:szCs w:val="28"/>
          <w:lang w:eastAsia="ru-RU"/>
        </w:rPr>
        <w:t>г) проведение ликвидации накопленного вреда.</w:t>
      </w:r>
      <w:r>
        <w:rPr>
          <w:rFonts w:eastAsia="Times New Roman" w:cs="Times New Roman" w:ascii="Times New Roman" w:hAnsi="Times New Roman"/>
          <w:color w:val="212121"/>
          <w:sz w:val="21"/>
          <w:szCs w:val="21"/>
          <w:lang w:eastAsia="ru-RU"/>
        </w:rPr>
        <w:t> </w:t>
      </w:r>
    </w:p>
    <w:p>
      <w:pPr>
        <w:pStyle w:val="Normal"/>
        <w:shd w:val="clear" w:color="auto" w:fill="FFFFFF"/>
        <w:spacing w:lineRule="auto" w:line="240" w:before="0" w:after="0"/>
        <w:ind w:firstLine="851"/>
        <w:jc w:val="both"/>
        <w:rPr/>
      </w:pPr>
      <w:r>
        <w:rPr>
          <w:rFonts w:eastAsia="Times New Roman" w:cs="Times New Roman" w:ascii="Times New Roman" w:hAnsi="Times New Roman"/>
          <w:color w:val="212121"/>
          <w:sz w:val="28"/>
          <w:szCs w:val="28"/>
          <w:lang w:eastAsia="ru-RU"/>
        </w:rPr>
        <w:t xml:space="preserve">5. Проведение работ, указанных </w:t>
      </w:r>
      <w:r>
        <w:rPr>
          <w:rFonts w:eastAsia="Times New Roman" w:cs="Times New Roman" w:ascii="Times New Roman" w:hAnsi="Times New Roman"/>
          <w:color w:val="000000" w:themeColor="text1"/>
          <w:sz w:val="28"/>
          <w:szCs w:val="28"/>
          <w:lang w:eastAsia="ru-RU"/>
        </w:rPr>
        <w:t>в </w:t>
      </w:r>
      <w:r>
        <w:fldChar w:fldCharType="begin"/>
      </w:r>
      <w:r>
        <w:rPr>
          <w:rStyle w:val="ListLabel3"/>
          <w:sz w:val="28"/>
          <w:szCs w:val="28"/>
          <w:rFonts w:eastAsia="Times New Roman" w:cs="Times New Roman" w:ascii="Times New Roman" w:hAnsi="Times New Roman"/>
        </w:rPr>
        <w:instrText> HYPERLINK "https://www.garant.ru/products/ipo/prime/doc/408214267/" \l "1041"</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подпунктах «а</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w:t>
      </w:r>
      <w:r>
        <w:rPr>
          <w:rFonts w:eastAsia="Times New Roman" w:cs="Times New Roman" w:ascii="Times New Roman" w:hAnsi="Times New Roman"/>
          <w:color w:val="000000" w:themeColor="text1"/>
          <w:sz w:val="28"/>
          <w:szCs w:val="28"/>
          <w:lang w:eastAsia="ru-RU"/>
        </w:rPr>
        <w:t>, </w:t>
      </w:r>
      <w:r>
        <w:fldChar w:fldCharType="begin"/>
      </w:r>
      <w:r>
        <w:rPr>
          <w:rStyle w:val="ListLabel3"/>
          <w:sz w:val="28"/>
          <w:szCs w:val="28"/>
          <w:rFonts w:eastAsia="Times New Roman" w:cs="Times New Roman" w:ascii="Times New Roman" w:hAnsi="Times New Roman"/>
        </w:rPr>
        <w:instrText> HYPERLINK "https://www.garant.ru/products/ipo/prime/doc/408214267/" \l "1042"</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«б</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w:t>
      </w:r>
      <w:r>
        <w:rPr>
          <w:rFonts w:eastAsia="Times New Roman" w:cs="Times New Roman" w:ascii="Times New Roman" w:hAnsi="Times New Roman"/>
          <w:color w:val="000000" w:themeColor="text1"/>
          <w:sz w:val="28"/>
          <w:szCs w:val="28"/>
          <w:lang w:eastAsia="ru-RU"/>
        </w:rPr>
        <w:t> и </w:t>
      </w:r>
      <w:r>
        <w:fldChar w:fldCharType="begin"/>
      </w:r>
      <w:r>
        <w:rPr>
          <w:rStyle w:val="ListLabel3"/>
          <w:sz w:val="28"/>
          <w:szCs w:val="28"/>
          <w:rFonts w:eastAsia="Times New Roman" w:cs="Times New Roman" w:ascii="Times New Roman" w:hAnsi="Times New Roman"/>
        </w:rPr>
        <w:instrText> HYPERLINK "https://www.garant.ru/products/ipo/prime/doc/408214267/" \l "1044"</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«г» пункта 4</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 настоящих Правил, осуществляется лицами, определяемыми органами местного самоуправления согласно полномочиям, указанным в </w:t>
      </w:r>
      <w:r>
        <w:fldChar w:fldCharType="begin"/>
      </w:r>
      <w:r>
        <w:rPr>
          <w:rStyle w:val="ListLabel3"/>
          <w:sz w:val="28"/>
          <w:szCs w:val="28"/>
          <w:rFonts w:eastAsia="Times New Roman" w:cs="Times New Roman" w:ascii="Times New Roman" w:hAnsi="Times New Roman"/>
        </w:rPr>
        <w:instrText> HYPERLINK "https://www.garant.ru/products/ipo/prime/doc/408214267/" \l "1003"</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пункте 3</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 настоящих Правил,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(далее соответственно - исполнитель, заказчик).</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6. Исполнитель проводит необходимые обследования объекта при разработке проекта ликвидации.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7. Проект ликвидации содержит следующие разделы:</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 xml:space="preserve">а) раздел «Пояснительная записка и эколого-экономическое обоснование ликвидации накопленного вреда», включающий: </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описание объекта, его площадь, месторасположение, сведения о границах объекта в виде схематического изображения на кадастровом плане территории (на выписке из Единого государственного реестра недвижимости об основных характеристиках и зарегистрированных правах на объект недвижимости)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 если границы объекта совпадают с границами земельного участка, а также информацию о правообладателях объекта (земельного участка, объекта капитального строительства, водного объекта);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информацию о компонентах природной среды, на которые оказывает негативное воздействие объект, степень такого воздействия (наличие на территориях, на объектах капитального строительства загрязняющих веществ, в том числе радиоактивных веществ, высокотоксичных веществ, веществ, обладающих канцерогенными, мутагенными свойствами (веществ I, II классов опасности), концентрация которых превышает установленные нормативы качества окружающей среды и (или) санитарно-гигиенические нормативы, включая предельно допустимые концентрации химических веществ в водах водных объектов, атмосферном воздухе, почве);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информацию о классификационных признаках (происхождение, состав, агрегатное и физическое состояние) и классе опасности отходов, расположенных на объекте;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сведения о нахождении объекта в границах Арктической зоны Российской Федерации, центральной экологической зоны Байкальской природной территории, особо охраняемых природных территорий, а также в границах первой - шестой подзон приаэродромной территории, в границах водоохранной зоны, прибрежной защитной полосы, охранной зоны особо охраняемой природной территории (государственного природного заповедника, национального парка, природного парка, памятника природы), округа санитарной (горно-санитарной) охраны лечебно-оздоровительных местностей, курортов и природных лечебных ресурсов, зоны санитарной охраны источников питьевого и хозяйственно-бытового водоснабжения, рыбохозяйственной заповедной зоны;</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информацию о количестве населения, проживающего на территории поселения, окружающая среда на которой может быть подвержена негативному воздействию объекта;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обоснование планируемых мероприятий и наилучшие доступные технологии, а в случае их отсутствия - технологии, являющиеся экономически эффективными и не превышающими нормативы допустимого воздействия на окружающую среду;</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описание требований к параметрам и качественным характеристикам мероприятий по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обоснование достижения нормативов качества окружающей среды, гигиенических нормативов, обеспечения соответствия строительным нормам и правилам состояния земель по окончании работ по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б) раздел «Содержание, объемы и график ликвидации накопленного вреда», включающий:</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результаты обследования объекта, которое проводится в объеме, необходимом для обоснования состава мероприятий по ликвидации накопленного вреда, в том числе почвенные и иные полевые обследования, а также лабораторные исследования;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состав мероприятий по ликвидации накопленного вреда в объемах, необходимых для достижения нормативов качества окружающей среды, гигиенических нормативов, обеспечения соответствия строительным нормам и правилам;</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последовательность и объем проведения мероприятий по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сроки проведения мероприятий по ликвидации накопленного вреда с разбивкой по этапам проведения отдельных видов работ, в том числе график ликвидации накопленного вреда (помесячный);</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планируемые сроки окончания сдачи работ по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порядок осуществления заказчиком контроля за выполнением работ по ликвидации накопленного вреда, а также контроля за привлечением исполнителем к выполнению контракта субподрядчиков и сроками выполнения такого контракта;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раздел «Сметные расчеты затрат на проведение ликвидации накопленного вреда», включающий сводку затрат (при необходимости), локальные сметные расчеты, объектные сметные расчеты, сметные расчеты на отдельные виды затрат, сводный сметный расчет стоимости работ с приложением пояснительной записки.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8. В случае если при ликвидации накопленного вреда планируется снос объектов капитального строительства, их частей, в проект ликвидации включается раздел «Проект организации работ по сносу объектов капитального строительства, их частей» (за исключением случаев необходимости сноса объектов капитального строительства, их частей для строительства, реконструкции других объектов капитального строительства), разрабатываемый в соответствии с требованиями к составу и содержанию проекта организации работ по сносу объекта капитального строительства, утвержденными постановлением Правительства Российской Федерации от 26 апреля 2019 г. № 509 «Об утверждении требований к составу и содержанию проекта организации работ по сносу объекта капитального строительства».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случае если при ликвидации накопленного вреда планируются строительство, реконструкция объектов капитального строительства, проект ликвидации приобщается к проектной документации на строительство, реконструкцию объекта капитального строительства, разрабатываемой в соответствии с Положением о составе разделов проектной документации и требованиях к их содержанию, утвержденным постановлением Правительства Российской Федерации от 16 февраля 2008 г. № 87 «О составе разделов проектной документации и требованиях к их содержанию».</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случае если при ликвидации накопленного вреда планируются работы по рекультивации земель или консервации земель, в проект ликвидации включается раздел «Рекультивация (консервация) земель», который разрабатывается в соответствии с Правилами проведения рекультивации и консервации земель, утвержденными постановлением Правительства Российской Федерации от 10 июля 2018 г. № 800                                      «О проведении рекультивации и консервации земель.</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9. Проекты ликвидации до их утверждения подлежат:</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а) государственной экологической экспертизе;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б) проверке достоверности определения сметной стоимости проектов ликвидации, за исключением проектов ликвидации,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 реконструкцией объектов капитального строительства,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государственной экспертизе проектной документации и результатов инженерных изысканий в случаях, установленных законодательством о градостроительной деятельности.</w:t>
      </w:r>
    </w:p>
    <w:p>
      <w:pPr>
        <w:pStyle w:val="Normal"/>
        <w:shd w:val="clear" w:color="auto" w:fill="FFFFFF"/>
        <w:spacing w:lineRule="auto" w:line="240" w:before="0" w:after="0"/>
        <w:ind w:firstLine="851"/>
        <w:jc w:val="both"/>
        <w:rPr/>
      </w:pPr>
      <w:r>
        <w:rPr>
          <w:rFonts w:eastAsia="Times New Roman" w:cs="Times New Roman" w:ascii="Times New Roman" w:hAnsi="Times New Roman"/>
          <w:color w:val="212121"/>
          <w:sz w:val="28"/>
          <w:szCs w:val="28"/>
          <w:lang w:eastAsia="ru-RU"/>
        </w:rPr>
        <w:t xml:space="preserve">10. Проект ликвидации,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 в соответствии </w:t>
      </w:r>
      <w:r>
        <w:rPr>
          <w:rFonts w:eastAsia="Times New Roman" w:cs="Times New Roman" w:ascii="Times New Roman" w:hAnsi="Times New Roman"/>
          <w:color w:val="000000" w:themeColor="text1"/>
          <w:sz w:val="28"/>
          <w:szCs w:val="28"/>
          <w:lang w:eastAsia="ru-RU"/>
        </w:rPr>
        <w:t>с </w:t>
      </w:r>
      <w:r>
        <w:fldChar w:fldCharType="begin"/>
      </w:r>
      <w:r>
        <w:rPr>
          <w:rStyle w:val="ListLabel3"/>
          <w:sz w:val="28"/>
          <w:szCs w:val="28"/>
          <w:rFonts w:eastAsia="Times New Roman" w:cs="Times New Roman" w:ascii="Times New Roman" w:hAnsi="Times New Roman"/>
        </w:rPr>
        <w:instrText> HYPERLINK "https://www.garant.ru/products/ipo/prime/doc/408214267/" \l "1091"</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подпунктами «а» - «в» пункта 9</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212121"/>
          <w:sz w:val="28"/>
          <w:szCs w:val="28"/>
          <w:lang w:eastAsia="ru-RU"/>
        </w:rPr>
        <w:t> настоящих Правил, в течение 10 рабочих дней со дня выдачи последнего положительного заключения утверждается заказчиком.</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11. Ликвидация накопленного вреда проводится исполнителем в соответствии с проектом ликвидации, утвержденным заказчиком.</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12. Заказчик осуществляет контроль за выполнением контракта на проведение ликвидации накопленного вреда в порядке, определенном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и настоящими Правилами.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13.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Наблюдение за ходом ликвидации накопленного вреда осуществляется посредством использования систем (методов) дистанционного наблюдения, присутствия на территории объекта, применения специальных технических средств, имеющих функции фотосъемки, аудио- и видеозаписи, измерения, иных средств сбора или фиксации информации, посредством отбора и анализа проб компонентов природной среды на территории проведения ликвидации накопленного вреда, а также анализа полученной отчетности о ходе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Наблюдение за ходом ликвидации накопленного вреда осуществляется без ограничения срока его проведения.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 необходимую для осуществления наблюдения за ходом ликвидации накопленного вреда.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14.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15. Заказчик направляет в течение 10 рабочих дней со дня выполнения мероприятий, предусмотренных проектом ликвидации, в Федеральную службу по надзору в сфере природопользования письменное извещение о завершении ликвидации накопленного вреда.</w:t>
      </w:r>
    </w:p>
    <w:p>
      <w:pPr>
        <w:pStyle w:val="Normal"/>
        <w:shd w:val="clear" w:color="auto" w:fill="FFFFFF"/>
        <w:spacing w:lineRule="auto" w:line="240" w:before="0" w:after="0"/>
        <w:ind w:firstLine="851"/>
        <w:jc w:val="both"/>
        <w:rPr/>
      </w:pPr>
      <w:r>
        <w:rPr>
          <w:rFonts w:eastAsia="Times New Roman" w:cs="Times New Roman" w:ascii="Times New Roman" w:hAnsi="Times New Roman"/>
          <w:color w:val="212121"/>
          <w:sz w:val="28"/>
          <w:szCs w:val="28"/>
          <w:lang w:eastAsia="ru-RU"/>
        </w:rPr>
        <w:t>16. Федеральная служба по надзору в сфере природопользования в течение 30 календарных дней со дня получения извещения, указанного в </w:t>
      </w:r>
      <w:r>
        <w:fldChar w:fldCharType="begin"/>
      </w:r>
      <w:r>
        <w:rPr>
          <w:rStyle w:val="ListLabel3"/>
          <w:sz w:val="28"/>
          <w:szCs w:val="28"/>
          <w:rFonts w:eastAsia="Times New Roman" w:cs="Times New Roman" w:ascii="Times New Roman" w:hAnsi="Times New Roman"/>
        </w:rPr>
        <w:instrText> HYPERLINK "https://www.garant.ru/products/ipo/prime/doc/408214267/" \l "1015"</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пункте 15</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 </w:t>
      </w:r>
      <w:r>
        <w:rPr>
          <w:rFonts w:eastAsia="Times New Roman" w:cs="Times New Roman" w:ascii="Times New Roman" w:hAnsi="Times New Roman"/>
          <w:color w:val="212121"/>
          <w:sz w:val="28"/>
          <w:szCs w:val="28"/>
          <w:lang w:eastAsia="ru-RU"/>
        </w:rPr>
        <w:t>настоящих Правил, готовит заключение, содержащее обоснованные выводы о выполнении мероприятий в соответствии с проектом ликвидации, которые обеспечивают устранение накопленного вреда, либо отказ в выдаче заключения с обоснованием такого отказа.</w:t>
      </w:r>
    </w:p>
    <w:p>
      <w:pPr>
        <w:pStyle w:val="Normal"/>
        <w:shd w:val="clear" w:color="auto" w:fill="FFFFFF"/>
        <w:spacing w:lineRule="auto" w:line="240" w:before="0" w:after="0"/>
        <w:ind w:firstLine="851"/>
        <w:jc w:val="both"/>
        <w:rPr/>
      </w:pPr>
      <w:r>
        <w:rPr>
          <w:rFonts w:eastAsia="Times New Roman" w:cs="Times New Roman" w:ascii="Times New Roman" w:hAnsi="Times New Roman"/>
          <w:color w:val="212121"/>
          <w:sz w:val="28"/>
          <w:szCs w:val="28"/>
          <w:lang w:eastAsia="ru-RU"/>
        </w:rPr>
        <w:t>17. Основанием для отказа в выдаче заключения является ликвидация накопленного вреда с отступлением от проекта ликвидации, утвержденного заказчиком и получившего положительные заключения, предусмотренные </w:t>
      </w:r>
      <w:r>
        <w:fldChar w:fldCharType="begin"/>
      </w:r>
      <w:r>
        <w:rPr>
          <w:rStyle w:val="ListLabel3"/>
          <w:sz w:val="28"/>
          <w:szCs w:val="28"/>
          <w:rFonts w:eastAsia="Times New Roman" w:cs="Times New Roman" w:ascii="Times New Roman" w:hAnsi="Times New Roman"/>
        </w:rPr>
        <w:instrText> HYPERLINK "https://www.garant.ru/products/ipo/prime/doc/408214267/" \l "1010"</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пунктом 10</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000000" w:themeColor="text1"/>
          <w:sz w:val="28"/>
          <w:szCs w:val="28"/>
          <w:lang w:eastAsia="ru-RU"/>
        </w:rPr>
        <w:t> </w:t>
      </w:r>
      <w:r>
        <w:rPr>
          <w:rFonts w:eastAsia="Times New Roman" w:cs="Times New Roman" w:ascii="Times New Roman" w:hAnsi="Times New Roman"/>
          <w:color w:val="212121"/>
          <w:sz w:val="28"/>
          <w:szCs w:val="28"/>
          <w:lang w:eastAsia="ru-RU"/>
        </w:rPr>
        <w:t>настоящих Правил.</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18.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19. После устранения причин отказа в выдаче заключения заказчик направляет в Федеральную службу по надзору в сфере природопользования документы, подтверждающие устранение причин отказа в выдаче заключения.</w:t>
      </w:r>
    </w:p>
    <w:p>
      <w:pPr>
        <w:pStyle w:val="Normal"/>
        <w:shd w:val="clear" w:color="auto" w:fill="FFFFFF"/>
        <w:spacing w:lineRule="auto" w:line="240" w:before="0" w:after="0"/>
        <w:ind w:firstLine="851"/>
        <w:jc w:val="both"/>
        <w:rPr/>
      </w:pPr>
      <w:r>
        <w:rPr>
          <w:rFonts w:eastAsia="Times New Roman" w:cs="Times New Roman" w:ascii="Times New Roman" w:hAnsi="Times New Roman"/>
          <w:color w:val="212121"/>
          <w:sz w:val="28"/>
          <w:szCs w:val="28"/>
          <w:lang w:eastAsia="ru-RU"/>
        </w:rPr>
        <w:t>20. Федеральная служба по надзору в сфере природопользования в течение 30 календарных дней со дня получения документов, указанных в </w:t>
      </w:r>
      <w:r>
        <w:fldChar w:fldCharType="begin"/>
      </w:r>
      <w:r>
        <w:rPr>
          <w:rStyle w:val="ListLabel3"/>
          <w:sz w:val="28"/>
          <w:szCs w:val="28"/>
          <w:rFonts w:eastAsia="Times New Roman" w:cs="Times New Roman" w:ascii="Times New Roman" w:hAnsi="Times New Roman"/>
        </w:rPr>
        <w:instrText> HYPERLINK "https://www.garant.ru/products/ipo/prime/doc/408214267/" \l "1019"</w:instrText>
      </w:r>
      <w:r>
        <w:rPr>
          <w:rStyle w:val="ListLabel3"/>
          <w:sz w:val="28"/>
          <w:szCs w:val="28"/>
          <w:rFonts w:eastAsia="Times New Roman" w:cs="Times New Roman" w:ascii="Times New Roman" w:hAnsi="Times New Roman"/>
        </w:rPr>
        <w:fldChar w:fldCharType="separate"/>
      </w:r>
      <w:r>
        <w:rPr>
          <w:rStyle w:val="ListLabel3"/>
          <w:rFonts w:eastAsia="Times New Roman" w:cs="Times New Roman" w:ascii="Times New Roman" w:hAnsi="Times New Roman"/>
          <w:color w:val="000000" w:themeColor="text1"/>
          <w:sz w:val="28"/>
          <w:szCs w:val="28"/>
          <w:lang w:eastAsia="ru-RU"/>
        </w:rPr>
        <w:t>пункте 19</w:t>
      </w:r>
      <w:r>
        <w:rPr>
          <w:rStyle w:val="ListLabel3"/>
          <w:sz w:val="28"/>
          <w:szCs w:val="28"/>
          <w:rFonts w:eastAsia="Times New Roman" w:cs="Times New Roman" w:ascii="Times New Roman" w:hAnsi="Times New Roman"/>
        </w:rPr>
        <w:fldChar w:fldCharType="end"/>
      </w:r>
      <w:r>
        <w:rPr>
          <w:rFonts w:eastAsia="Times New Roman" w:cs="Times New Roman" w:ascii="Times New Roman" w:hAnsi="Times New Roman"/>
          <w:color w:val="212121"/>
          <w:sz w:val="28"/>
          <w:szCs w:val="28"/>
          <w:lang w:eastAsia="ru-RU"/>
        </w:rPr>
        <w:t> настоящих Правил, готовит заключение либо отказ в выдаче заключения с обоснованием такого отказа.</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21. Объект считается ликвидированным при наличии заключения.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8"/>
          <w:szCs w:val="28"/>
          <w:lang w:eastAsia="ru-RU"/>
        </w:rPr>
      </w:pPr>
      <w:r>
        <w:rPr>
          <w:rFonts w:eastAsia="Times New Roman" w:cs="Times New Roman" w:ascii="Times New Roman" w:hAnsi="Times New Roman"/>
          <w:color w:val="212121"/>
          <w:sz w:val="28"/>
          <w:szCs w:val="28"/>
          <w:lang w:eastAsia="ru-RU"/>
        </w:rPr>
        <w:t>22. Акт о приемке ликвидации накопленного вреда на объекте подписывается заказчиком и исполнителем в течение 5 рабочих дней со дня поступления заключения.</w:t>
      </w:r>
    </w:p>
    <w:p>
      <w:pPr>
        <w:pStyle w:val="Normal"/>
        <w:shd w:val="clear" w:color="auto" w:fill="FFFFFF"/>
        <w:spacing w:lineRule="auto" w:line="240" w:before="0" w:after="0"/>
        <w:ind w:firstLine="851"/>
        <w:jc w:val="both"/>
        <w:rPr>
          <w:rFonts w:ascii="Times New Roman" w:hAnsi="Times New Roman" w:eastAsia="Times New Roman" w:cs="Times New Roman"/>
          <w:color w:val="212121"/>
          <w:sz w:val="21"/>
          <w:szCs w:val="21"/>
          <w:lang w:eastAsia="ru-RU"/>
        </w:rPr>
      </w:pPr>
      <w:r>
        <w:rPr>
          <w:rFonts w:eastAsia="Times New Roman" w:cs="Times New Roman" w:ascii="Times New Roman" w:hAnsi="Times New Roman"/>
          <w:color w:val="212121"/>
          <w:sz w:val="28"/>
          <w:szCs w:val="28"/>
          <w:lang w:eastAsia="ru-RU"/>
        </w:rPr>
        <w:t>23.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 за исключением случаев, когда заказчиком организации ликвидации накопленного вреда является Министерство природных ресурсов и экологии Российской Федерации.</w:t>
      </w:r>
    </w:p>
    <w:p>
      <w:pPr>
        <w:pStyle w:val="Normal"/>
        <w:widowControl/>
        <w:bidi w:val="0"/>
        <w:spacing w:lineRule="auto" w:line="259" w:before="0" w:after="160"/>
        <w:jc w:val="left"/>
        <w:rPr/>
      </w:pPr>
      <w:r>
        <w:rPr/>
      </w:r>
    </w:p>
    <w:sectPr>
      <w:headerReference w:type="default" r:id="rId3"/>
      <w:type w:val="nextPage"/>
      <w:pgSz w:w="11906" w:h="16838"/>
      <w:pgMar w:left="1701" w:right="850" w:header="708" w:top="1134" w:footer="0"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711286011"/>
    </w:sdtPr>
    <w:sdtContent>
      <w:p>
        <w:pPr>
          <w:pStyle w:val="Style23"/>
          <w:jc w:val="center"/>
          <w:rPr/>
        </w:pPr>
        <w:r>
          <w:rPr/>
          <w:fldChar w:fldCharType="begin"/>
        </w:r>
        <w:r>
          <w:rPr/>
          <w:instrText> PAGE </w:instrText>
        </w:r>
        <w:r>
          <w:rPr/>
          <w:fldChar w:fldCharType="separate"/>
        </w:r>
        <w:r>
          <w:rPr/>
          <w:t>8</w:t>
        </w:r>
        <w:r>
          <w:rPr/>
          <w:fldChar w:fldCharType="end"/>
        </w:r>
      </w:p>
    </w:sdtContent>
  </w:sdt>
  <w:p>
    <w:pPr>
      <w:pStyle w:val="Style23"/>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1211" w:hanging="360"/>
      </w:pPr>
      <w:rPr>
        <w:sz w:val="28"/>
        <w:rFonts w:ascii="Times New Roman" w:hAnsi="Times New Roman"/>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Верхний колонтитул Знак"/>
    <w:basedOn w:val="DefaultParagraphFont"/>
    <w:link w:val="a4"/>
    <w:uiPriority w:val="99"/>
    <w:qFormat/>
    <w:rsid w:val="009c742f"/>
    <w:rPr/>
  </w:style>
  <w:style w:type="character" w:styleId="Style15" w:customStyle="1">
    <w:name w:val="Нижний колонтитул Знак"/>
    <w:basedOn w:val="DefaultParagraphFont"/>
    <w:link w:val="a6"/>
    <w:uiPriority w:val="99"/>
    <w:qFormat/>
    <w:rsid w:val="009c742f"/>
    <w:rPr/>
  </w:style>
  <w:style w:type="character" w:styleId="Style16" w:customStyle="1">
    <w:name w:val="Без интервала Знак"/>
    <w:basedOn w:val="DefaultParagraphFont"/>
    <w:link w:val="a8"/>
    <w:uiPriority w:val="1"/>
    <w:qFormat/>
    <w:locked/>
    <w:rsid w:val="00ad2b8d"/>
    <w:rPr/>
  </w:style>
  <w:style w:type="character" w:styleId="Style17">
    <w:name w:val="Интернет-ссылка"/>
    <w:unhideWhenUsed/>
    <w:rsid w:val="00ad2b8d"/>
    <w:rPr>
      <w:color w:val="0000FF"/>
      <w:u w:val="single"/>
    </w:rPr>
  </w:style>
  <w:style w:type="character" w:styleId="ListLabel1">
    <w:name w:val="ListLabel 1"/>
    <w:qFormat/>
    <w:rPr>
      <w:rFonts w:ascii="Times New Roman" w:hAnsi="Times New Roman"/>
      <w:sz w:val="28"/>
    </w:rPr>
  </w:style>
  <w:style w:type="character" w:styleId="ListLabel2">
    <w:name w:val="ListLabel 2"/>
    <w:qFormat/>
    <w:rPr>
      <w:rFonts w:ascii="Times New Roman" w:hAnsi="Times New Roman" w:cs="Times New Roman"/>
      <w:sz w:val="28"/>
      <w:szCs w:val="28"/>
    </w:rPr>
  </w:style>
  <w:style w:type="character" w:styleId="ListLabel3">
    <w:name w:val="ListLabel 3"/>
    <w:qFormat/>
    <w:rPr>
      <w:rFonts w:ascii="Times New Roman" w:hAnsi="Times New Roman" w:eastAsia="Times New Roman" w:cs="Times New Roman"/>
      <w:color w:val="000000" w:themeColor="text1"/>
      <w:sz w:val="28"/>
      <w:szCs w:val="28"/>
      <w:lang w:eastAsia="ru-RU"/>
    </w:rPr>
  </w:style>
  <w:style w:type="paragraph" w:styleId="Style18">
    <w:name w:val="Заголовок"/>
    <w:basedOn w:val="Normal"/>
    <w:next w:val="Style19"/>
    <w:qFormat/>
    <w:pPr>
      <w:keepNext w:val="true"/>
      <w:spacing w:before="240" w:after="120"/>
    </w:pPr>
    <w:rPr>
      <w:rFonts w:ascii="Liberation Sans" w:hAnsi="Liberation Sans" w:eastAsia="Microsoft YaHei" w:cs="Mangal"/>
      <w:sz w:val="28"/>
      <w:szCs w:val="28"/>
    </w:rPr>
  </w:style>
  <w:style w:type="paragraph" w:styleId="Style19">
    <w:name w:val="Body Text"/>
    <w:basedOn w:val="Normal"/>
    <w:pPr>
      <w:spacing w:lineRule="auto" w:line="276" w:before="0" w:after="140"/>
    </w:pPr>
    <w:rPr/>
  </w:style>
  <w:style w:type="paragraph" w:styleId="Style20">
    <w:name w:val="List"/>
    <w:basedOn w:val="Style19"/>
    <w:pPr/>
    <w:rPr>
      <w:rFonts w:cs="Mangal"/>
    </w:rPr>
  </w:style>
  <w:style w:type="paragraph" w:styleId="Style21">
    <w:name w:val="Caption"/>
    <w:basedOn w:val="Normal"/>
    <w:qFormat/>
    <w:pPr>
      <w:suppressLineNumbers/>
      <w:spacing w:before="120" w:after="120"/>
    </w:pPr>
    <w:rPr>
      <w:rFonts w:cs="Mangal"/>
      <w:i/>
      <w:iCs/>
      <w:sz w:val="24"/>
      <w:szCs w:val="24"/>
    </w:rPr>
  </w:style>
  <w:style w:type="paragraph" w:styleId="Style22">
    <w:name w:val="Указатель"/>
    <w:basedOn w:val="Normal"/>
    <w:qFormat/>
    <w:pPr>
      <w:suppressLineNumbers/>
    </w:pPr>
    <w:rPr>
      <w:rFonts w:cs="Mangal"/>
    </w:rPr>
  </w:style>
  <w:style w:type="paragraph" w:styleId="ListParagraph">
    <w:name w:val="List Paragraph"/>
    <w:basedOn w:val="Normal"/>
    <w:uiPriority w:val="34"/>
    <w:qFormat/>
    <w:rsid w:val="00594856"/>
    <w:pPr>
      <w:spacing w:before="0" w:after="160"/>
      <w:ind w:left="720" w:hanging="0"/>
      <w:contextualSpacing/>
    </w:pPr>
    <w:rPr/>
  </w:style>
  <w:style w:type="paragraph" w:styleId="Style23">
    <w:name w:val="Header"/>
    <w:basedOn w:val="Normal"/>
    <w:link w:val="a5"/>
    <w:uiPriority w:val="99"/>
    <w:unhideWhenUsed/>
    <w:rsid w:val="009c742f"/>
    <w:pPr>
      <w:tabs>
        <w:tab w:val="clear" w:pos="708"/>
        <w:tab w:val="center" w:pos="4677" w:leader="none"/>
        <w:tab w:val="right" w:pos="9355" w:leader="none"/>
      </w:tabs>
      <w:spacing w:lineRule="auto" w:line="240" w:before="0" w:after="0"/>
    </w:pPr>
    <w:rPr/>
  </w:style>
  <w:style w:type="paragraph" w:styleId="Style24">
    <w:name w:val="Footer"/>
    <w:basedOn w:val="Normal"/>
    <w:link w:val="a7"/>
    <w:uiPriority w:val="99"/>
    <w:unhideWhenUsed/>
    <w:rsid w:val="009c742f"/>
    <w:pPr>
      <w:tabs>
        <w:tab w:val="clear" w:pos="708"/>
        <w:tab w:val="center" w:pos="4677" w:leader="none"/>
        <w:tab w:val="right" w:pos="9355" w:leader="none"/>
      </w:tabs>
      <w:spacing w:lineRule="auto" w:line="240" w:before="0" w:after="0"/>
    </w:pPr>
    <w:rPr/>
  </w:style>
  <w:style w:type="paragraph" w:styleId="NoSpacing">
    <w:name w:val="No Spacing"/>
    <w:link w:val="a9"/>
    <w:uiPriority w:val="1"/>
    <w:qFormat/>
    <w:rsid w:val="00ad2b8d"/>
    <w:pPr>
      <w:widowControl/>
      <w:bidi w:val="0"/>
      <w:spacing w:lineRule="auto" w:line="240" w:before="0" w:after="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eader" Target="head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Application>LibreOffice/6.1.4.2$Windows_X86_64 LibreOffice_project/9d0f32d1f0b509096fd65e0d4bec26ddd1938fd3</Application>
  <Pages>8</Pages>
  <Words>1860</Words>
  <Characters>14173</Characters>
  <CharactersWithSpaces>16194</CharactersWithSpaces>
  <Paragraphs>87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2024-06-18T11:52:00Z</dcterms:created>
  <dc:creator>Пользователь</dc:creator>
  <dc:description/>
  <dc:language>ru-RU</dc:language>
  <cp:lastModifiedBy/>
  <cp:lastPrinted>2024-06-19T04:22:00Z</cp:lastPrinted>
  <dcterms:modified xsi:type="dcterms:W3CDTF">2024-06-26T15:01:25Z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