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MS Reference Sans Serif" w:hAnsi="MS Reference Sans Serif" w:cs="Tunga"/>
          <w:b/>
          <w:b/>
          <w:sz w:val="26"/>
          <w:szCs w:val="26"/>
        </w:rPr>
      </w:pPr>
      <w:r>
        <w:rPr/>
        <w:drawing>
          <wp:inline distT="0" distB="0" distL="0" distR="3810">
            <wp:extent cx="815340" cy="10363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ascii="MS Reference Sans Serif" w:hAnsi="MS Reference Sans Serif" w:cs="Tunga"/>
          <w:b/>
          <w:b/>
          <w:sz w:val="8"/>
          <w:szCs w:val="8"/>
        </w:rPr>
      </w:pPr>
      <w:r>
        <w:rPr>
          <w:rFonts w:cs="Tunga" w:ascii="MS Reference Sans Serif" w:hAnsi="MS Reference Sans Serif"/>
          <w:b/>
          <w:sz w:val="8"/>
          <w:szCs w:val="8"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РОССИЙСКАЯ ФЕДЕРАЦИЯ </w:t>
      </w:r>
    </w:p>
    <w:p>
      <w:pPr>
        <w:pStyle w:val="Normal"/>
        <w:jc w:val="center"/>
        <w:rPr>
          <w:b/>
          <w:b/>
        </w:rPr>
      </w:pPr>
      <w:r>
        <w:rPr>
          <w:b/>
        </w:rPr>
        <w:t>САМАРСКАЯ ОБЛАСТЬ</w:t>
      </w:r>
    </w:p>
    <w:p>
      <w:pPr>
        <w:pStyle w:val="Normal"/>
        <w:jc w:val="center"/>
        <w:rPr>
          <w:b/>
          <w:b/>
        </w:rPr>
      </w:pPr>
      <w:r>
        <w:rPr>
          <w:b/>
        </w:rPr>
        <w:t>МУНИЦИПАЛЬНЫЙ РАЙОН СТАВРОПОЛЬСКИЙ</w:t>
      </w:r>
    </w:p>
    <w:p>
      <w:pPr>
        <w:pStyle w:val="Normal"/>
        <w:jc w:val="center"/>
        <w:rPr/>
      </w:pPr>
      <w:r>
        <w:rPr>
          <w:b/>
        </w:rPr>
        <w:t xml:space="preserve">АДМИНИСТРАЦИЯ СЕЛЬСКОГО ПОСЕЛЕНИЯ </w:t>
      </w:r>
      <w:r>
        <w:rPr>
          <w:b/>
        </w:rPr>
        <w:t>ВЕРХНЕЕ САНЧЕЛЕЕВО</w:t>
      </w:r>
    </w:p>
    <w:p>
      <w:pPr>
        <w:pStyle w:val="Normal"/>
        <w:jc w:val="center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</w:r>
    </w:p>
    <w:p>
      <w:pPr>
        <w:pStyle w:val="Normal"/>
        <w:jc w:val="center"/>
        <w:rPr>
          <w:rFonts w:ascii="MS Reference Sans Serif" w:hAnsi="MS Reference Sans Serif" w:cs="Tunga"/>
          <w:b/>
          <w:b/>
          <w:sz w:val="16"/>
          <w:szCs w:val="16"/>
          <w:u w:val="single"/>
        </w:rPr>
      </w:pPr>
      <w:r>
        <w:rPr>
          <w:rFonts w:cs="Tunga" w:ascii="MS Reference Sans Serif" w:hAnsi="MS Reference Sans Serif"/>
          <w:b/>
          <w:sz w:val="16"/>
          <w:szCs w:val="16"/>
          <w:u w:val="single"/>
        </w:rPr>
      </w:r>
    </w:p>
    <w:p>
      <w:pPr>
        <w:pStyle w:val="Normal"/>
        <w:jc w:val="center"/>
        <w:rPr/>
      </w:pPr>
      <w:r>
        <w:rPr>
          <w:b/>
          <w:sz w:val="32"/>
          <w:szCs w:val="32"/>
        </w:rPr>
        <w:t>проект_</w:t>
      </w:r>
      <w:r>
        <w:rPr>
          <w:b/>
          <w:sz w:val="32"/>
          <w:szCs w:val="32"/>
        </w:rPr>
        <w:t xml:space="preserve">ПОСТАНОВЛЕНИЕ </w:t>
      </w:r>
    </w:p>
    <w:p>
      <w:pPr>
        <w:pStyle w:val="Normal"/>
        <w:jc w:val="center"/>
        <w:rPr/>
      </w:pPr>
      <w:r>
        <w:rPr/>
      </w:r>
    </w:p>
    <w:p>
      <w:pPr>
        <w:pStyle w:val="Normal"/>
        <w:tabs>
          <w:tab w:val="clear" w:pos="708"/>
          <w:tab w:val="left" w:pos="2025" w:leader="none"/>
        </w:tabs>
        <w:jc w:val="right"/>
        <w:rPr/>
      </w:pPr>
      <w:r>
        <w:rPr>
          <w:lang w:val="ba-RU"/>
        </w:rPr>
        <w:t xml:space="preserve">                 </w:t>
      </w:r>
      <w:r>
        <w:rPr>
          <w:lang w:val="ba-RU"/>
        </w:rPr>
        <w:tab/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Об утверждении муниципальной программы «Военно-патриотическое и духовно-нравственное воспитание  молодежи и детей в сельском поселении Верхнее Санчелеево муниципального района Ставропольский Самарской области </w:t>
      </w:r>
    </w:p>
    <w:p>
      <w:pPr>
        <w:pStyle w:val="Normal"/>
        <w:jc w:val="center"/>
        <w:rPr>
          <w:b/>
          <w:b/>
        </w:rPr>
      </w:pPr>
      <w:r>
        <w:rPr>
          <w:b/>
        </w:rPr>
        <w:t>на 2024-2026 годы»</w:t>
      </w:r>
      <w:bookmarkStart w:id="0" w:name="_GoBack"/>
      <w:bookmarkEnd w:id="0"/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spacing w:before="0" w:after="0"/>
        <w:ind w:firstLine="708"/>
        <w:contextualSpacing/>
        <w:jc w:val="both"/>
        <w:rPr/>
      </w:pPr>
      <w:r>
        <w:rPr>
          <w:lang w:eastAsia="ar-SA"/>
        </w:rPr>
        <w:t xml:space="preserve">В </w:t>
      </w:r>
      <w:r>
        <w:rPr/>
        <w:t xml:space="preserve"> соответствии с Федеральными законами  от 06.10.2003г. № 131-ФЗ «Об общих принципах организации местного самоуправления в Российской Федерации», от 30.12.2020 № 489-ФЗ «О молодежной политике в Российской Федерации», от 28.03.1998г. № 53-ФЗ «О воинской обязанности и военной службе»,  администрация сельского поселения Верхнее Санчелеево муниципального района Ставропольский Самарской области </w:t>
      </w:r>
      <w:r>
        <w:rPr>
          <w:b/>
        </w:rPr>
        <w:t>постановляет:</w:t>
      </w:r>
    </w:p>
    <w:p>
      <w:pPr>
        <w:pStyle w:val="Normal"/>
        <w:spacing w:before="0" w:after="0"/>
        <w:ind w:firstLine="851"/>
        <w:contextualSpacing/>
        <w:jc w:val="both"/>
        <w:rPr/>
      </w:pPr>
      <w:r>
        <w:rPr/>
        <w:t>1.Утвердить муниципальную программу «Военно-патриотическое и духовно-нравственное воспитание  молодежи и детей в сельском поселении Верхнее Санчелеево муниципального района Ставропольский Самарской области на 2024-2026 годы» (прилагается).</w:t>
      </w:r>
    </w:p>
    <w:p>
      <w:pPr>
        <w:pStyle w:val="Normal"/>
        <w:jc w:val="both"/>
        <w:rPr/>
      </w:pPr>
      <w:r>
        <w:rPr/>
        <w:t xml:space="preserve">          </w:t>
      </w:r>
      <w:r>
        <w:rPr/>
        <w:t xml:space="preserve">2. </w:t>
      </w:r>
      <w:r>
        <w:rPr>
          <w:rFonts w:eastAsia="Arial Unicode MS"/>
          <w:kern w:val="2"/>
        </w:rPr>
        <w:t>Постановление подлежит официальному опубликованию в газете «</w:t>
      </w:r>
      <w:r>
        <w:rPr>
          <w:rFonts w:eastAsia="Arial Unicode MS"/>
          <w:kern w:val="2"/>
        </w:rPr>
        <w:t xml:space="preserve">Верхнесанчелеевский </w:t>
      </w:r>
      <w:r>
        <w:rPr>
          <w:rFonts w:eastAsia="Arial Unicode MS"/>
          <w:kern w:val="2"/>
        </w:rPr>
        <w:t xml:space="preserve">Вестник» и на официальном сайте сельского поселения Верхнее Санчелеево </w:t>
      </w:r>
      <w:r>
        <w:rPr>
          <w:rStyle w:val="Style15"/>
          <w:rFonts w:eastAsia="Arial Unicode MS"/>
          <w:kern w:val="2"/>
        </w:rPr>
        <w:t>https://v.sancheleevo.stavrsp.ru/</w:t>
      </w:r>
      <w:r>
        <w:rPr/>
        <w:t>.</w:t>
      </w:r>
    </w:p>
    <w:p>
      <w:pPr>
        <w:pStyle w:val="Normal"/>
        <w:ind w:firstLine="708"/>
        <w:jc w:val="both"/>
        <w:rPr/>
      </w:pPr>
      <w:r>
        <w:rPr/>
        <w:t>3. Настоящее Постановление вступает в силу с момента его опубликования.</w:t>
      </w:r>
    </w:p>
    <w:p>
      <w:pPr>
        <w:pStyle w:val="Normal"/>
        <w:jc w:val="both"/>
        <w:rPr/>
      </w:pPr>
      <w:r>
        <w:rPr/>
        <w:t xml:space="preserve">         </w:t>
      </w:r>
      <w:r>
        <w:rPr/>
        <w:t xml:space="preserve">4. Контроль за выполнением настоящего постановления оставляю за собой.   </w:t>
      </w:r>
    </w:p>
    <w:p>
      <w:pPr>
        <w:pStyle w:val="Normal"/>
        <w:jc w:val="both"/>
        <w:rPr>
          <w:rFonts w:ascii="Cambria" w:hAnsi="Cambria" w:cs="Cambria"/>
          <w:sz w:val="26"/>
          <w:szCs w:val="26"/>
        </w:rPr>
      </w:pPr>
      <w:r>
        <w:rPr>
          <w:rFonts w:cs="Cambria" w:ascii="Cambria" w:hAnsi="Cambria"/>
          <w:sz w:val="26"/>
          <w:szCs w:val="26"/>
        </w:rPr>
      </w:r>
    </w:p>
    <w:p>
      <w:pPr>
        <w:pStyle w:val="Normal"/>
        <w:ind w:firstLine="708"/>
        <w:jc w:val="both"/>
        <w:rPr/>
      </w:pPr>
      <w:r>
        <w:rPr/>
      </w:r>
    </w:p>
    <w:p>
      <w:pPr>
        <w:pStyle w:val="Normal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jc w:val="both"/>
        <w:rPr/>
      </w:pPr>
      <w:r>
        <w:rPr/>
        <w:t xml:space="preserve">        </w:t>
      </w:r>
      <w:r>
        <w:rPr/>
        <w:t xml:space="preserve">Глава сельского поселения </w:t>
      </w:r>
    </w:p>
    <w:p>
      <w:pPr>
        <w:pStyle w:val="Normal"/>
        <w:jc w:val="both"/>
        <w:rPr/>
      </w:pPr>
      <w:r>
        <w:rPr/>
        <w:t xml:space="preserve">        </w:t>
      </w:r>
      <w:r>
        <w:rPr/>
        <w:t xml:space="preserve">Верхнее Санчелеево </w:t>
        <w:tab/>
        <w:tab/>
        <w:t xml:space="preserve">          </w:t>
        <w:tab/>
        <w:tab/>
        <w:tab/>
        <w:t xml:space="preserve">       </w:t>
      </w:r>
      <w:r>
        <w:rPr/>
        <w:t>П.В.Чапарин</w:t>
      </w:r>
      <w:r>
        <w:rPr/>
        <w:t xml:space="preserve">   </w:t>
      </w:r>
    </w:p>
    <w:p>
      <w:pPr>
        <w:pStyle w:val="Normal"/>
        <w:jc w:val="both"/>
        <w:rPr/>
      </w:pPr>
      <w:r>
        <w:rPr/>
        <w:t xml:space="preserve">  </w:t>
      </w:r>
      <w:r>
        <w:rPr/>
        <w:tab/>
      </w:r>
    </w:p>
    <w:p>
      <w:pPr>
        <w:pStyle w:val="Normal"/>
        <w:jc w:val="righ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right"/>
        <w:rPr/>
      </w:pPr>
      <w:r>
        <w:rPr/>
      </w:r>
      <w:r>
        <w:br w:type="page"/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/>
        <w:t xml:space="preserve">                                                                                                            </w:t>
      </w:r>
      <w:r>
        <w:rPr>
          <w:rFonts w:cs="Times New Roman" w:ascii="Times New Roman" w:hAnsi="Times New Roman"/>
          <w:b w:val="false"/>
          <w:bCs/>
        </w:rPr>
        <w:t>Приложение</w:t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>
          <w:rFonts w:cs="Times New Roman" w:ascii="Times New Roman" w:hAnsi="Times New Roman"/>
          <w:b w:val="false"/>
          <w:bCs/>
        </w:rPr>
        <w:t xml:space="preserve">к постановлению администрации </w:t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>
          <w:rFonts w:cs="Times New Roman" w:ascii="Times New Roman" w:hAnsi="Times New Roman"/>
          <w:b w:val="false"/>
          <w:bCs/>
        </w:rPr>
        <w:t>сельского поселения Верхнее Санчелеево</w:t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>
          <w:rFonts w:cs="Times New Roman" w:ascii="Times New Roman" w:hAnsi="Times New Roman"/>
          <w:b w:val="false"/>
          <w:bCs/>
        </w:rPr>
        <w:t>муниципального района Ставропольский</w:t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>
          <w:rFonts w:cs="Times New Roman" w:ascii="Times New Roman" w:hAnsi="Times New Roman"/>
          <w:b w:val="false"/>
          <w:bCs/>
        </w:rPr>
        <w:t xml:space="preserve"> </w:t>
      </w:r>
      <w:r>
        <w:rPr>
          <w:rFonts w:cs="Times New Roman" w:ascii="Times New Roman" w:hAnsi="Times New Roman"/>
          <w:b w:val="false"/>
          <w:bCs/>
        </w:rPr>
        <w:t>Самарской области</w:t>
      </w:r>
    </w:p>
    <w:p>
      <w:pPr>
        <w:pStyle w:val="ConsPlusTitle"/>
        <w:ind w:left="-284" w:hanging="0"/>
        <w:jc w:val="right"/>
        <w:rPr/>
      </w:pPr>
      <w:r>
        <w:rPr>
          <w:rFonts w:cs="Times New Roman" w:ascii="Times New Roman" w:hAnsi="Times New Roman"/>
          <w:b w:val="false"/>
          <w:bCs/>
        </w:rPr>
        <w:t>от _____2024 года № ___</w:t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МУНИЦИПАЛЬНАЯ ПРОГРАММА</w:t>
      </w:r>
    </w:p>
    <w:p>
      <w:pPr>
        <w:pStyle w:val="Normal"/>
        <w:jc w:val="center"/>
        <w:rPr>
          <w:b/>
          <w:b/>
        </w:rPr>
      </w:pPr>
      <w:r>
        <w:rPr>
          <w:b/>
        </w:rPr>
        <w:t>«ВОЕННО-ПАТРИОТИЧЕСКОЕ и ДУХОВНО-НРАВСТВЕННОЕ ВОСПИТАНИЕ  МОЛОДЕЖИ И ДЕТЕЙ  В СЕЛЬСКОМ ПОСЕЛЕНИИ</w:t>
      </w:r>
    </w:p>
    <w:p>
      <w:pPr>
        <w:pStyle w:val="Normal"/>
        <w:jc w:val="center"/>
        <w:rPr/>
      </w:pPr>
      <w:r>
        <w:rPr>
          <w:b/>
        </w:rPr>
        <w:t xml:space="preserve"> </w:t>
      </w:r>
      <w:r>
        <w:rPr>
          <w:b/>
        </w:rPr>
        <w:t>В</w:t>
      </w:r>
      <w:r>
        <w:rPr>
          <w:b/>
        </w:rPr>
        <w:t>ЕРХНЕЕ САНЧЕЛЕЕВО</w:t>
      </w:r>
      <w:r>
        <w:rPr>
          <w:b/>
        </w:rPr>
        <w:t xml:space="preserve"> МУНИЦИПАЛЬНОГО РАЙОНА СТАВРОПОЛЬСКИЙ САМАРСКОЙ ОБЛАСТИ на 2024 – 2026  годы»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муниципальной Программы «Военно-патриотическое и духовно-нравственное воспитание молодежи и детей в сельском поселении Верхнее Санчелеево муниципального района Ставропольский Самарской области на 2024 – 2026 годы»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781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84"/>
        <w:gridCol w:w="4996"/>
      </w:tblGrid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Военно-патриотическое духовно-нравственное воспитание молодежи и детей в сельском поселении Верхнее Санчелеево муниципального района Ставропольский Самарской области на 2024 – 2026 годы»</w:t>
            </w:r>
          </w:p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(далее – Программа)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разработки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ФЗ-489-ФЗ от 30.12.2020 «О молодежной политике в Российской Федерации», Федеральный закон от 28.03.1998 № 53-ФЗ «О воинской обязанности и военной службе», Федеральный закон от 06.10.2003 №131-ФЗ «Об общих принципах организации местного самоуправления в Российской Федерации»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Сроки реализации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2024 – 2026 годы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Администратор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 сельского поселения Верхнее Санчелеево муниципального района Ставропольский Самарской области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Исполнители основных мероприятий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 сельского поселения Верхнее Санчелеево муниципального района Ставропольский Самарской области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Цель 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1.Повышение уровня военно-патриотического воспитания молодежи;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2.Воспитание у подростков моральных и психологических качеств патриота и защитника Родины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Объем ресурсного обеспечения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Средства бюджета  сельского поселения, направляемые на реализацию программы             0,00 тысяч рублей, в том числе: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>2024 – 0,0 тыс. руб.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>2025 – 0,0 тыс. руб.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>2026-  0,0 тыс. руб.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2.Анализ текущей ситуации в сфере реализации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муниципальной программы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bCs/>
          <w:sz w:val="24"/>
          <w:szCs w:val="24"/>
        </w:rPr>
        <w:t>Современный период в Российской истории – время смены ценностных ориентиров.</w:t>
      </w:r>
      <w:r>
        <w:rPr>
          <w:sz w:val="24"/>
          <w:szCs w:val="24"/>
        </w:rPr>
        <w:t xml:space="preserve"> Существенные процессы, происходящие в жизни страны за последние годы, внесли кардинальные изменения как в политику и практику руководящих органов, так и во взгляды общества на Вооруженные Силы, принципы их комплектования, обучения, воспитания, отношения к воинскому долгу.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Следует признать, что некоторые негативные стороны современных социальных явлений существенно отразились на жизни подростков и молодежи.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Отчасти отрицательное отношение к воинской службе, офицерскому корпусу, жизни военных, привело к тяжелейшему положению, в котором оказалась Российская армия, испытывающая острейший дефицит в молодом, здоровом и современном пополнении.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Поэтому, на данный момент, в стране встает вопрос работы с молодежью, связанный с формированием патриотических чувств, воспитанием гражданственности, высокой духовности и морально-нравственных качеств.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Патриотическое воспитание молодежи является исключительно важной частью воспитания подрастающего поколения.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Это многоплановая, систематическая, целенаправленная и скоординированная деятельность органов местного самоуправления по формированию у молодежи высокого патриотического сознания, чувства верности своему Отечеству, готовности к выполнению гражданского долга, важнейших конституционных обязанностей по защите интересов общества.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Основу военно-патриотического воспитания молодежи составляет: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формирование высоких моральных и психологических качеств детей, подростков и молодежи, преданности Родине и готовности к ее защите;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целенаправленную работу по формированию у допризывной молодежи потребности в физическом развитии и физическом совершенствовании;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воспитание духовности на основе изучения и обобщения опыта, приобретенного Россией за всю историю ее борьбы за независимость, особенно в ходе Великой Отечественной войны, боевых действий в Афганистане и в «горячих точках» на территории России и СНГ;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систематическую и целенаправленную деятельность органов власти и организаций по формированию у подростков высокого патриотического сознания, чувства верности своему Отечеству, родному краю;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работу по формированию и развитию личности, обладающей качествами гражданина – патриота Родины, края и успешно выполнять гражданские обязанности в мирное и военное время.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Современная социально-экономическая реальность, связанная со сменой традиционных устоев в обществе, девальвация духовных ценностей, отсутствие единой государственной идеологии и комплексной системы патриотического воспитания в рамках страны объективно ослабили связи между формирующейся личностью молодого человека и его Родиной, способствовали возникновению негативных тенденций, что в конечном итоге привело к ослаблению основ государственности, падению авторитета армии, усилению социальной напряженности в обществе, особенно среди молодежи.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Можно говорить и о резком снижении уровня практической подготовки юношества к армии, защите Отечества, падении престижа военной профессии, защитника России. Из года в год ухудшаются качественные характеристики молодого пополнения, степень его готовности к выполнению воинского долга.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то же время размывание исторического сознания и чувства гордости за величие своей Родины привело к тому, что подростки с трудом называют основные события Великой Отечественной войны.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Исходя из вышеизложенного, в целях повышения эффективности военно-патриотического воспитания молодежи разработка и принятие программы являются крайне актуальным и необходимым.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Патриотическое воспитание - это систематическая и целенаправленная деятельность общественных организаций, направленное на формирование у граждан высокого патриотического сознания, чувства верности своему Отечеству, готовности к выполнению гражданского долга и конституционных обязанностей по защите интересов Родины.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патриотического воспитания – развитие у молодежи гражданственности и патриотизма, как важнейших духовно-нравственных и социальных ценностей, формирование у нее профессионально значимых качеств, умения и готовности к их активному проявлению в различных сферах жизни общества, особенно в процессе военной и других, связанных с ней, видов государственной службы, верности конституционному и воинскому долгу, высокой ответственности и дисциплинированности.</w:t>
      </w:r>
    </w:p>
    <w:p>
      <w:pPr>
        <w:pStyle w:val="Normal"/>
        <w:spacing w:lineRule="atLeast" w:line="27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Патриотическое воспитание направлено на формирование и развитие личности, обладающей качествами гражданина-патриота Родины.</w:t>
      </w:r>
    </w:p>
    <w:p>
      <w:pPr>
        <w:pStyle w:val="Normal"/>
        <w:spacing w:lineRule="atLeast" w:line="27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Составной частью патриотического воспитания является военно-патриотическое воспитание граждан в соответствии с Федеральным законом «О воинской обязанности и военной службе».</w:t>
      </w:r>
    </w:p>
    <w:p>
      <w:pPr>
        <w:pStyle w:val="Normal"/>
        <w:spacing w:lineRule="atLeast" w:line="27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Для достижения этой цели требуется выполнение следующих основных задач: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военно-патриотическое воспитание молодежи, повышение гражданского самосознания и активности молодых людей, участие молодежи в общественно-политической жизни поселения;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духовно-нравственное воспитание молодежи;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работа с допризывной молодежью;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создание условий для повышения престижа прохождения военной службы в рядах Российской Армии;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увековечивание памяти защитников Отечества, укрепление связи поколений, историко и гражданско-патриотическое воспитание молодежи.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В  сельском поселении Верхнее Санчелеево муниципального района Ставропольский Самарской области на постоянной основе проводится работа по патриотическому воспитанию молодежи. Дети и молодежь принимают активное участие в торжественных мероприятиях, посвященных памятным датам, таким как: День Победы в Великой Отечественной войне, День памяти и скорби, День защитника Отечества, День Российского флага и др. Нами  проводятся мероприятия по патриотической тематике: встречи ветеранов ВОВ, участников боевых действий и локальных конфликтов и ветеранов труда  с молодежью поселения с использованием различных организационных и культурно-массовых форм общения. Молодежь участвует в благоустройстве территории у памятников воинам, погибшим в годы Великой Отечественной войны в сельском поселении, оказывает посильную помощь ветеранам и труженикам тыла, семьям участников СВО  по хозяйству. Кроме того, администрация совместно с учреждениями культуры, библиотекой проводит мероприятия, посвященные истории России, книжные выставки патриотической тематики.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Style31"/>
        <w:tabs>
          <w:tab w:val="clear" w:pos="10440"/>
          <w:tab w:val="left" w:pos="0" w:leader="none"/>
        </w:tabs>
        <w:ind w:left="0" w:right="6" w:hanging="0"/>
        <w:jc w:val="center"/>
        <w:rPr>
          <w:b/>
          <w:b/>
          <w:sz w:val="24"/>
        </w:rPr>
      </w:pPr>
      <w:r>
        <w:rPr>
          <w:b/>
          <w:sz w:val="24"/>
        </w:rPr>
        <w:t>Показатели, характеризующие текущую ситуацию в сфере реализации программы</w:t>
      </w:r>
    </w:p>
    <w:p>
      <w:pPr>
        <w:pStyle w:val="Style31"/>
        <w:tabs>
          <w:tab w:val="clear" w:pos="10440"/>
          <w:tab w:val="left" w:pos="0" w:leader="none"/>
        </w:tabs>
        <w:ind w:left="0" w:right="6" w:hanging="0"/>
        <w:jc w:val="center"/>
        <w:rPr>
          <w:b/>
          <w:b/>
          <w:sz w:val="24"/>
        </w:rPr>
      </w:pPr>
      <w:r>
        <w:rPr>
          <w:b/>
          <w:sz w:val="24"/>
        </w:rPr>
      </w:r>
    </w:p>
    <w:tbl>
      <w:tblPr>
        <w:tblW w:w="8369" w:type="dxa"/>
        <w:jc w:val="left"/>
        <w:tblInd w:w="6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56"/>
        <w:gridCol w:w="2762"/>
        <w:gridCol w:w="1155"/>
        <w:gridCol w:w="1230"/>
        <w:gridCol w:w="1231"/>
        <w:gridCol w:w="1334"/>
      </w:tblGrid>
      <w:tr>
        <w:trPr/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 xml:space="preserve">№ </w:t>
            </w:r>
            <w:r>
              <w:rPr>
                <w:b/>
                <w:sz w:val="24"/>
              </w:rPr>
              <w:t>п/п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Наименование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показателя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Ед.изм.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2021 г.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2022 г.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2023г.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(оценка)</w:t>
            </w:r>
          </w:p>
        </w:tc>
      </w:tr>
      <w:tr>
        <w:trPr/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  <w:tab w:val="center" w:pos="400" w:leader="none"/>
              </w:tabs>
              <w:ind w:left="0" w:right="6" w:hanging="0"/>
              <w:rPr>
                <w:sz w:val="24"/>
              </w:rPr>
            </w:pPr>
            <w:r>
              <w:rPr>
                <w:sz w:val="24"/>
              </w:rPr>
              <w:tab/>
              <w:t>шт.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11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11</w:t>
            </w:r>
          </w:p>
        </w:tc>
      </w:tr>
      <w:tr>
        <w:trPr/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  <w:t>Численность из числа несовершеннолетних и молодежи, участвующих в мероприятиях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  <w:t>чел.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120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120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120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1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cs="Times New Roman" w:ascii="Times New Roman" w:hAnsi="Times New Roman"/>
          <w:sz w:val="24"/>
          <w:szCs w:val="24"/>
          <w:lang w:val="ru-RU"/>
        </w:rPr>
        <w:t>3.Цель и ожидаемые результаты реализации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муниципальной программы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3.1. Цель Программы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Целью программы является развитие системы военно-патриотического и духовно-нравственного воспитания молодежи  и детей сельского поселения, способной на основе формирования патриотических чувств и сознания обеспечить решение задач по консолидации общества, поддержанию общественной и экономической стабильности в обществе.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3.2. Целевые индикаторы (показатели) реализации Программы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программы будет способствовать обеспечению сохранения позитивной преемственности поколений, духовно нравственному воспитанию молодежи и ее готовности служить Отечеству на гражданском и военном поприще, укреплению экономического потенциала и обороноспособности страны.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582" w:type="dxa"/>
        <w:jc w:val="left"/>
        <w:tblInd w:w="-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192"/>
        <w:gridCol w:w="3323"/>
        <w:gridCol w:w="1522"/>
        <w:gridCol w:w="26"/>
        <w:gridCol w:w="1972"/>
        <w:gridCol w:w="1547"/>
      </w:tblGrid>
      <w:tr>
        <w:trPr/>
        <w:tc>
          <w:tcPr>
            <w:tcW w:w="11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ab/>
            </w:r>
            <w:r>
              <w:rPr>
                <w:rFonts w:cs="Times New Roman"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3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Наименование целевого индикатора (показателя)</w:t>
            </w:r>
          </w:p>
        </w:tc>
        <w:tc>
          <w:tcPr>
            <w:tcW w:w="1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Значение целевых индикаторов </w:t>
            </w:r>
          </w:p>
        </w:tc>
      </w:tr>
      <w:tr>
        <w:trPr/>
        <w:tc>
          <w:tcPr>
            <w:tcW w:w="119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32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2024</w:t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год</w:t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2025</w:t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год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2026</w:t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год</w:t>
            </w:r>
          </w:p>
        </w:tc>
      </w:tr>
      <w:tr>
        <w:trPr>
          <w:trHeight w:val="654" w:hRule="atLeast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Cell"/>
              <w:ind w:right="0" w:hanging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Cell"/>
              <w:ind w:right="0" w:hanging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11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12</w:t>
            </w:r>
          </w:p>
        </w:tc>
      </w:tr>
      <w:tr>
        <w:trPr/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Cell"/>
              <w:ind w:right="0" w:hanging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Cell"/>
              <w:ind w:right="0" w:hanging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Численность из числа молодежи и детей, участвующих в мероприятиях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90%</w:t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95 %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100%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3.3. Прогноз ожидаемых результатов реализации Программы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Реализация программы предполагает достижение следующих результатов: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обеспечение духовно-нравственного единства граждан;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снижение степени идеологического противостояния;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 возрождение истинных духовных ценностей Российского народа;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осознание молодежью важности службы в Вооруженных силах, готовность граждан к защите Отечества;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 сохранение и развитие его славных боевых и трудовых традиций.</w:t>
      </w:r>
    </w:p>
    <w:p>
      <w:pPr>
        <w:pStyle w:val="Normal"/>
        <w:ind w:firstLine="708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center"/>
        <w:rPr>
          <w:sz w:val="24"/>
          <w:szCs w:val="24"/>
        </w:rPr>
      </w:pPr>
      <w:r>
        <w:rPr>
          <w:b/>
          <w:sz w:val="24"/>
          <w:szCs w:val="24"/>
        </w:rPr>
        <w:t>3.4. Достижение целей и задачи программы</w:t>
      </w:r>
      <w:r>
        <w:rPr>
          <w:sz w:val="24"/>
          <w:szCs w:val="24"/>
        </w:rPr>
        <w:t>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и решение задач программы предусматривается следующими основными мероприятиями: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создание механизма, обеспечивающего становление и эффективное функционирование системы патриотического воспитания;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формирование патриотических чувств и сознания молодежи на основе бережного отношения к Родине и патриотическим ценностям России, сохранению и развитию чувства гордости за свою страну;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воспитание личности гражданина-патриота Родины, способного встать на защиту государственных интересов страны;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формирование комплекса нормативного правового и организационного методического обеспечения функционирования системы патриотического воспитания;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реализация программы будет осуществляться в течение 2024-2026 г.г.;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4.Ресурсное обеспечение муниципальной Программы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Финансовое обеспечение реализации муниципальной программы осуществляется за счет средств бюджета поселения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4750" w:type="pct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26"/>
        <w:gridCol w:w="2927"/>
        <w:gridCol w:w="1415"/>
        <w:gridCol w:w="1426"/>
      </w:tblGrid>
      <w:tr>
        <w:trPr/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Наименование программы/подпрограммы</w:t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Источник ресурсного обеспечения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2024 год</w:t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тыс.руб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2025 год</w:t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тыс.руб.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2026 год</w:t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тыс.руб</w:t>
            </w:r>
          </w:p>
        </w:tc>
      </w:tr>
      <w:tr>
        <w:trPr/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Муниципальная  программа «Военно-патриотическое и духовно-нравственное воспитание молодежи и детей   сельского поселения Верхнее Санчелеево муниципального района Ставропольский Самарской области на 2024 – 2026 годы», </w:t>
            </w:r>
            <w:r>
              <w:rPr>
                <w:rFonts w:eastAsia="Calibri"/>
                <w:sz w:val="24"/>
                <w:szCs w:val="24"/>
              </w:rPr>
              <w:t>всего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</w:r>
          </w:p>
        </w:tc>
      </w:tr>
      <w:tr>
        <w:trPr/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Бюджетные ассигнования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</w:r>
          </w:p>
        </w:tc>
      </w:tr>
      <w:tr>
        <w:trPr/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- местный бюджет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  <w:highlight w:val="cyan"/>
              </w:rPr>
            </w:pPr>
            <w:r>
              <w:rPr>
                <w:rFonts w:eastAsia="Calibri"/>
                <w:b/>
                <w:sz w:val="24"/>
                <w:szCs w:val="24"/>
              </w:rPr>
              <w:t>0,0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0,0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  <w:highlight w:val="cyan"/>
              </w:rPr>
            </w:pPr>
            <w:r>
              <w:rPr>
                <w:rFonts w:eastAsia="Calibri"/>
                <w:b/>
                <w:sz w:val="24"/>
                <w:szCs w:val="24"/>
              </w:rPr>
              <w:t>0,0</w:t>
            </w:r>
          </w:p>
        </w:tc>
      </w:tr>
    </w:tbl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/>
      </w:r>
    </w:p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/>
      </w:r>
    </w:p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/>
      </w:r>
    </w:p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5.Оценка эффективности реализации программы,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ожидаемые конечные результаты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 результате осуществления программы ожидается: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в социально идеологическом плане: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обеспечение духовно-нравственного единства граждан, снижение степени идеологического противостояния, возрождение истинных духовных ценностей российского народа, упрочнения единства и дружбы этнических общностей и народов Российской Федерации;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в социально-экономическом плане: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 xml:space="preserve"> обеспечение заинтересованности граждан сельского поселения в развитии национальной экономики и на этой основе снижение социальной напряженности, поддержание общественной и экономической стабильности;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в области обороноспособности страны: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осознание молодежью важности службы в Вооруженных Силах, готовность граждан к защите Отечества, сохранение и развитие его славных боевых и трудовых традиций.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Конечным результатом реализации программы должны стать: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сохранение традиций военно-патриотического воспитания в    сельском поселении;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высокая духовность;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гражданская позиция;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патриотическое сознание молодежи.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6.Организация управления Программой и контроль за ее реализацией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Заказчиком Программы является администрация сельского поселения Верхнее Санчелеево муниципального района Ставропольский Самарской области. Заказчик организует проведение реализации программных мероприятий на территории сельского поселения, осуществляет контроль за выполнением работ.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Система управления и контроля включает: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-непрерывное отслеживание хода реализации Программы;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-корректировку мероприятий Программы;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-обеспечение выполнения мероприятий Программы финансовыми и другими ресурсами.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</w:r>
      <w:r>
        <w:br w:type="page"/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>Приложение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>к муниципальной  программе «Военно-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</w:t>
      </w:r>
      <w:r>
        <w:rPr>
          <w:sz w:val="24"/>
          <w:szCs w:val="24"/>
        </w:rPr>
        <w:t>патриотическое и духовно-нравственное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  <w:r>
        <w:rPr>
          <w:sz w:val="24"/>
          <w:szCs w:val="24"/>
        </w:rPr>
        <w:t xml:space="preserve">воспитание молодежи и детей   сельского 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>
        <w:rPr>
          <w:sz w:val="24"/>
          <w:szCs w:val="24"/>
        </w:rPr>
        <w:t xml:space="preserve">поселения Верхнее Санчелеево муниципального района Ставропольский Самарской области на 2024 – 2026 годы» </w:t>
      </w:r>
    </w:p>
    <w:p>
      <w:pPr>
        <w:pStyle w:val="Normal"/>
        <w:jc w:val="right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Normal"/>
        <w:ind w:left="36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План мероприятий и ресурсное обеспечение реализации</w:t>
      </w:r>
    </w:p>
    <w:p>
      <w:pPr>
        <w:pStyle w:val="Normal"/>
        <w:ind w:left="360" w:hanging="0"/>
        <w:jc w:val="center"/>
        <w:rPr>
          <w:sz w:val="24"/>
          <w:szCs w:val="24"/>
        </w:rPr>
      </w:pPr>
      <w:r>
        <w:rPr>
          <w:b/>
          <w:sz w:val="24"/>
          <w:szCs w:val="24"/>
        </w:rPr>
        <w:t>подпрограммы «Патриотическое воспитание молодежи и детей в сельском поселении на 2024-2026 годы»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1341" w:type="dxa"/>
        <w:jc w:val="left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86"/>
        <w:gridCol w:w="3097"/>
        <w:gridCol w:w="1303"/>
        <w:gridCol w:w="1841"/>
        <w:gridCol w:w="2054"/>
        <w:gridCol w:w="1362"/>
        <w:gridCol w:w="1097"/>
      </w:tblGrid>
      <w:tr>
        <w:trPr>
          <w:trHeight w:val="192" w:hRule="atLeast"/>
        </w:trPr>
        <w:tc>
          <w:tcPr>
            <w:tcW w:w="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r>
              <w:rPr>
                <w:sz w:val="24"/>
                <w:szCs w:val="24"/>
              </w:rPr>
              <w:t>п/п</w:t>
            </w:r>
          </w:p>
        </w:tc>
        <w:tc>
          <w:tcPr>
            <w:tcW w:w="30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исполнения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Исполнитель</w:t>
            </w:r>
          </w:p>
        </w:tc>
        <w:tc>
          <w:tcPr>
            <w:tcW w:w="3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Финансирование (тыс.руб)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49" w:hRule="atLeast"/>
        </w:trPr>
        <w:tc>
          <w:tcPr>
            <w:tcW w:w="58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09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0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4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>2024г.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2025г.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2026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Участие в торжественных мероприятиях, посвященных памятным дням в истории России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В памятные дни и праздники </w:t>
            </w:r>
          </w:p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</w:t>
            </w:r>
            <w:r>
              <w:rPr>
                <w:bCs/>
                <w:sz w:val="24"/>
                <w:szCs w:val="24"/>
              </w:rPr>
              <w:t xml:space="preserve"> 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  <w:r>
              <w:rPr>
                <w:sz w:val="24"/>
                <w:szCs w:val="24"/>
              </w:rPr>
              <w:t xml:space="preserve">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ДК, сельская библиотека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Оказание помощи ветеранам труда, вдовам участников ВОВ, труженикам тыла, семьям участников СВО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Участие и оказание помощи в проведении Дня призывника и проводы в Армию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Весной и осенью, во время проведения призыва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Проведение спартакиады в сельском поселении посвященный к Дню защитников Отечества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ежегодно февраль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поселения, </w:t>
            </w:r>
            <w:r>
              <w:rPr>
                <w:bCs/>
                <w:sz w:val="24"/>
                <w:szCs w:val="24"/>
              </w:rPr>
              <w:t xml:space="preserve">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Благоустройство территории  у памятника и стелы участников ВОВ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Постоянно в течении года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12,0</w:t>
            </w:r>
          </w:p>
        </w:tc>
      </w:tr>
      <w:tr>
        <w:trPr>
          <w:trHeight w:val="3930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Проведение мероприятий, посвященных памятным датам истории России:</w:t>
            </w:r>
          </w:p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День Победы – 9 мая</w:t>
            </w:r>
          </w:p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День памяти и скорби - 22 июня</w:t>
            </w:r>
          </w:p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День согласия и примирения – 4 ноября</w:t>
            </w:r>
          </w:p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День неизвестного солдата – 1 декабря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 плану работы сельских клубов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 сельского поселения, </w:t>
            </w:r>
            <w:r>
              <w:rPr>
                <w:bCs/>
                <w:sz w:val="24"/>
                <w:szCs w:val="24"/>
              </w:rPr>
              <w:t xml:space="preserve">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  <w:r>
              <w:rPr>
                <w:sz w:val="24"/>
                <w:szCs w:val="24"/>
              </w:rPr>
              <w:t xml:space="preserve">, ДК,  сельская библиотека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Организация книжных выставок патриотической тематики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 плану работы сельских библиотек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ДК, сельская библиотека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Оказание содействия в проведении встреч молодежи с участниками боевых действий, локальных конфликтов и участников СВО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  плану работы администрации муниципального района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поселения, </w:t>
            </w:r>
            <w:r>
              <w:rPr>
                <w:bCs/>
                <w:sz w:val="24"/>
                <w:szCs w:val="24"/>
              </w:rPr>
              <w:t xml:space="preserve">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  <w:r>
              <w:rPr>
                <w:sz w:val="24"/>
                <w:szCs w:val="24"/>
              </w:rPr>
              <w:t xml:space="preserve"> </w:t>
            </w:r>
          </w:p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ДК, сельская библиотека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Участие в районных конкурсах патриотической и интернациональной направленности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 плану работы администрации района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поселения, ДК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651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Участие в  спортивных мероприятиях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Ежегодно февраль-март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поселения, </w:t>
            </w:r>
            <w:r>
              <w:rPr>
                <w:bCs/>
                <w:sz w:val="24"/>
                <w:szCs w:val="24"/>
              </w:rPr>
              <w:t xml:space="preserve">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  <w:r>
              <w:rPr>
                <w:sz w:val="24"/>
                <w:szCs w:val="24"/>
              </w:rPr>
              <w:t xml:space="preserve"> 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ДК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6778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Участие в проводимых Акциях: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«Дари добро» (оказание помощи ветеранам войны, труженикам тыла, семьям участников СВО);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«Памятник», «Стела» (уход за памятниками и стелами);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«Поздравь  Ветерана» (поздравление ветеранов ВОВ, тружеников тыла,  вдов участников ВОВ, семей участников СВО с Днем Победы, с другими  праздниками и юбилеями));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«Бессмертный полк» - участие в праздничном шествии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«Окна Победы» - украшение окон клубов  ко Дню Победы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- Символы России – герб, флаг, гимн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- «</w:t>
            </w:r>
            <w:r>
              <w:rPr>
                <w:sz w:val="24"/>
                <w:szCs w:val="24"/>
              </w:rPr>
              <w:t>Георгиевская ленкта</w:t>
            </w:r>
            <w:r>
              <w:rPr>
                <w:sz w:val="24"/>
                <w:szCs w:val="24"/>
              </w:rPr>
              <w:t>»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- «</w:t>
            </w:r>
            <w:r>
              <w:rPr>
                <w:sz w:val="24"/>
                <w:szCs w:val="24"/>
              </w:rPr>
              <w:t>Красная гвоздика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Ежегодно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 сельского поселения, сельские клубы и сельские библиотеки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Активизация деятельности молодежного отряда добровольных народных дружинников «Дело чести» с целью оказания помощи силам правопорядка.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постоянно по выходным и праздникам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829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Организация  пропаганды по военно-патриотической тематике (изготовление буклетов, памяток, листовок, плакатов, баннеров)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отдельному плану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Размещение на сайте сельского поселения вкладки о деятельности в области военно-патриотического воспитания и информирование в социальных сетях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Своевременно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649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Всего по подпрограмме: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</w:tr>
      <w:tr>
        <w:trPr>
          <w:trHeight w:val="1271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 внебюджетные средства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right"/>
        <w:rPr/>
      </w:pPr>
      <w:r>
        <w:rPr/>
      </w:r>
    </w:p>
    <w:sectPr>
      <w:type w:val="nextPage"/>
      <w:pgSz w:w="11906" w:h="16838"/>
      <w:pgMar w:left="1134" w:right="566" w:header="0" w:top="284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Calibri">
    <w:charset w:val="cc"/>
    <w:family w:val="roman"/>
    <w:pitch w:val="variable"/>
  </w:font>
  <w:font w:name="Courier New">
    <w:charset w:val="cc"/>
    <w:family w:val="roman"/>
    <w:pitch w:val="variable"/>
  </w:font>
  <w:font w:name="MS Reference Sans Serif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DejaVu Sans" w:cs="DejaVu Sans"/>
        <w:szCs w:val="24"/>
        <w:lang w:val="en-US" w:eastAsia="zh-CN" w:bidi="hi-IN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jc w:val="left"/>
    </w:pPr>
    <w:rPr>
      <w:rFonts w:eastAsia="Times New Roman" w:cs="Times New Roman" w:ascii="Times New Roman" w:hAnsi="Times New Roman"/>
      <w:color w:val="000000"/>
      <w:kern w:val="0"/>
      <w:sz w:val="28"/>
      <w:szCs w:val="28"/>
      <w:lang w:val="ru-RU" w:bidi="ar-SA" w:eastAsia="zh-CN"/>
    </w:rPr>
  </w:style>
  <w:style w:type="paragraph" w:styleId="1">
    <w:name w:val="Heading 1"/>
    <w:basedOn w:val="Normal"/>
    <w:next w:val="Normal"/>
    <w:link w:val="11"/>
    <w:qFormat/>
    <w:pPr>
      <w:keepNext w:val="true"/>
      <w:numPr>
        <w:ilvl w:val="0"/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paragraph" w:styleId="2">
    <w:name w:val="Heading 2"/>
    <w:basedOn w:val="Normal"/>
    <w:next w:val="Normal"/>
    <w:link w:val="20"/>
    <w:uiPriority w:val="9"/>
    <w:unhideWhenUsed/>
    <w:qFormat/>
    <w:pPr>
      <w:keepNext w:val="true"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3">
    <w:name w:val="Heading 3"/>
    <w:basedOn w:val="Normal"/>
    <w:next w:val="Normal"/>
    <w:link w:val="30"/>
    <w:uiPriority w:val="9"/>
    <w:unhideWhenUsed/>
    <w:qFormat/>
    <w:pPr>
      <w:keepNext w:val="true"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4">
    <w:name w:val="Heading 4"/>
    <w:basedOn w:val="Normal"/>
    <w:next w:val="Normal"/>
    <w:link w:val="40"/>
    <w:uiPriority w:val="9"/>
    <w:unhideWhenUsed/>
    <w:qFormat/>
    <w:pPr>
      <w:keepNext w:val="true"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5">
    <w:name w:val="Heading 5"/>
    <w:basedOn w:val="Normal"/>
    <w:next w:val="Normal"/>
    <w:link w:val="50"/>
    <w:uiPriority w:val="9"/>
    <w:unhideWhenUsed/>
    <w:qFormat/>
    <w:pPr>
      <w:keepNext w:val="true"/>
      <w:keepLines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6">
    <w:name w:val="Heading 6"/>
    <w:basedOn w:val="Normal"/>
    <w:next w:val="Normal"/>
    <w:link w:val="60"/>
    <w:uiPriority w:val="9"/>
    <w:unhideWhenUsed/>
    <w:qFormat/>
    <w:pPr>
      <w:keepNext w:val="true"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7">
    <w:name w:val="Heading 7"/>
    <w:basedOn w:val="Normal"/>
    <w:next w:val="Normal"/>
    <w:link w:val="70"/>
    <w:uiPriority w:val="9"/>
    <w:unhideWhenUsed/>
    <w:qFormat/>
    <w:pPr>
      <w:keepNext w:val="true"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8">
    <w:name w:val="Heading 8"/>
    <w:basedOn w:val="Normal"/>
    <w:next w:val="Normal"/>
    <w:link w:val="80"/>
    <w:uiPriority w:val="9"/>
    <w:unhideWhenUsed/>
    <w:qFormat/>
    <w:pPr>
      <w:keepNext w:val="true"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9">
    <w:name w:val="Heading 9"/>
    <w:basedOn w:val="Normal"/>
    <w:next w:val="Normal"/>
    <w:link w:val="90"/>
    <w:uiPriority w:val="9"/>
    <w:unhideWhenUsed/>
    <w:qFormat/>
    <w:pPr>
      <w:keepNext w:val="true"/>
      <w:keepLines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1"/>
    <w:link w:val="1"/>
    <w:uiPriority w:val="9"/>
    <w:qFormat/>
    <w:rPr>
      <w:rFonts w:ascii="Arial" w:hAnsi="Arial" w:eastAsia="Arial" w:cs="Arial"/>
      <w:sz w:val="40"/>
      <w:szCs w:val="40"/>
    </w:rPr>
  </w:style>
  <w:style w:type="character" w:styleId="21" w:customStyle="1">
    <w:name w:val="Заголовок 2 Знак"/>
    <w:link w:val="2"/>
    <w:uiPriority w:val="9"/>
    <w:qFormat/>
    <w:rPr>
      <w:rFonts w:ascii="Arial" w:hAnsi="Arial" w:eastAsia="Arial" w:cs="Arial"/>
      <w:sz w:val="34"/>
    </w:rPr>
  </w:style>
  <w:style w:type="character" w:styleId="31" w:customStyle="1">
    <w:name w:val="Заголовок 3 Знак"/>
    <w:link w:val="3"/>
    <w:uiPriority w:val="9"/>
    <w:qFormat/>
    <w:rPr>
      <w:rFonts w:ascii="Arial" w:hAnsi="Arial" w:eastAsia="Arial" w:cs="Arial"/>
      <w:sz w:val="30"/>
      <w:szCs w:val="30"/>
    </w:rPr>
  </w:style>
  <w:style w:type="character" w:styleId="41" w:customStyle="1">
    <w:name w:val="Заголовок 4 Знак"/>
    <w:link w:val="4"/>
    <w:uiPriority w:val="9"/>
    <w:qFormat/>
    <w:rPr>
      <w:rFonts w:ascii="Arial" w:hAnsi="Arial" w:eastAsia="Arial" w:cs="Arial"/>
      <w:b/>
      <w:bCs/>
      <w:sz w:val="26"/>
      <w:szCs w:val="26"/>
    </w:rPr>
  </w:style>
  <w:style w:type="character" w:styleId="51" w:customStyle="1">
    <w:name w:val="Заголовок 5 Знак"/>
    <w:link w:val="5"/>
    <w:uiPriority w:val="9"/>
    <w:qFormat/>
    <w:rPr>
      <w:rFonts w:ascii="Arial" w:hAnsi="Arial" w:eastAsia="Arial" w:cs="Arial"/>
      <w:b/>
      <w:bCs/>
      <w:sz w:val="24"/>
      <w:szCs w:val="24"/>
    </w:rPr>
  </w:style>
  <w:style w:type="character" w:styleId="61" w:customStyle="1">
    <w:name w:val="Заголовок 6 Знак"/>
    <w:link w:val="6"/>
    <w:uiPriority w:val="9"/>
    <w:qFormat/>
    <w:rPr>
      <w:rFonts w:ascii="Arial" w:hAnsi="Arial" w:eastAsia="Arial" w:cs="Arial"/>
      <w:b/>
      <w:bCs/>
      <w:sz w:val="22"/>
      <w:szCs w:val="22"/>
    </w:rPr>
  </w:style>
  <w:style w:type="character" w:styleId="71" w:customStyle="1">
    <w:name w:val="Заголовок 7 Знак"/>
    <w:link w:val="7"/>
    <w:uiPriority w:val="9"/>
    <w:qFormat/>
    <w:rPr>
      <w:rFonts w:ascii="Arial" w:hAnsi="Arial" w:eastAsia="Arial" w:cs="Arial"/>
      <w:b/>
      <w:bCs/>
      <w:i/>
      <w:iCs/>
      <w:sz w:val="22"/>
      <w:szCs w:val="22"/>
    </w:rPr>
  </w:style>
  <w:style w:type="character" w:styleId="81" w:customStyle="1">
    <w:name w:val="Заголовок 8 Знак"/>
    <w:link w:val="8"/>
    <w:uiPriority w:val="9"/>
    <w:qFormat/>
    <w:rPr>
      <w:rFonts w:ascii="Arial" w:hAnsi="Arial" w:eastAsia="Arial" w:cs="Arial"/>
      <w:i/>
      <w:iCs/>
      <w:sz w:val="22"/>
      <w:szCs w:val="22"/>
    </w:rPr>
  </w:style>
  <w:style w:type="character" w:styleId="91" w:customStyle="1">
    <w:name w:val="Заголовок 9 Знак"/>
    <w:link w:val="9"/>
    <w:uiPriority w:val="9"/>
    <w:qFormat/>
    <w:rPr>
      <w:rFonts w:ascii="Arial" w:hAnsi="Arial" w:eastAsia="Arial" w:cs="Arial"/>
      <w:i/>
      <w:iCs/>
      <w:sz w:val="21"/>
      <w:szCs w:val="21"/>
    </w:rPr>
  </w:style>
  <w:style w:type="character" w:styleId="Style5" w:customStyle="1">
    <w:name w:val="Заголовок Знак"/>
    <w:link w:val="a5"/>
    <w:uiPriority w:val="10"/>
    <w:qFormat/>
    <w:rPr>
      <w:sz w:val="48"/>
      <w:szCs w:val="48"/>
    </w:rPr>
  </w:style>
  <w:style w:type="character" w:styleId="Style6" w:customStyle="1">
    <w:name w:val="Подзаголовок Знак"/>
    <w:link w:val="a7"/>
    <w:uiPriority w:val="11"/>
    <w:qFormat/>
    <w:rPr>
      <w:sz w:val="24"/>
      <w:szCs w:val="24"/>
    </w:rPr>
  </w:style>
  <w:style w:type="character" w:styleId="22" w:customStyle="1">
    <w:name w:val="Цитата 2 Знак"/>
    <w:link w:val="21"/>
    <w:uiPriority w:val="29"/>
    <w:qFormat/>
    <w:rPr>
      <w:i/>
    </w:rPr>
  </w:style>
  <w:style w:type="character" w:styleId="Style7" w:customStyle="1">
    <w:name w:val="Выделенная цитата Знак"/>
    <w:link w:val="a9"/>
    <w:uiPriority w:val="30"/>
    <w:qFormat/>
    <w:rPr>
      <w:i/>
    </w:rPr>
  </w:style>
  <w:style w:type="character" w:styleId="Style8" w:customStyle="1">
    <w:name w:val="Верхний колонтитул Знак"/>
    <w:link w:val="ab"/>
    <w:uiPriority w:val="99"/>
    <w:qFormat/>
    <w:rPr/>
  </w:style>
  <w:style w:type="character" w:styleId="FooterChar" w:customStyle="1">
    <w:name w:val="Footer Char"/>
    <w:uiPriority w:val="99"/>
    <w:qFormat/>
    <w:rPr/>
  </w:style>
  <w:style w:type="character" w:styleId="Style9" w:customStyle="1">
    <w:name w:val="Нижний колонтитул Знак"/>
    <w:link w:val="ad"/>
    <w:uiPriority w:val="99"/>
    <w:qFormat/>
    <w:rPr/>
  </w:style>
  <w:style w:type="character" w:styleId="Style10" w:customStyle="1">
    <w:name w:val="Текст сноски Знак"/>
    <w:link w:val="af0"/>
    <w:uiPriority w:val="99"/>
    <w:qFormat/>
    <w:rPr>
      <w:sz w:val="18"/>
    </w:rPr>
  </w:style>
  <w:style w:type="character" w:styleId="Style11">
    <w:name w:val="Привязка сноски"/>
    <w:rPr>
      <w:vertAlign w:val="superscript"/>
    </w:rPr>
  </w:style>
  <w:style w:type="character" w:styleId="FootnoteCharacters">
    <w:name w:val="Footnote Characters"/>
    <w:uiPriority w:val="99"/>
    <w:unhideWhenUsed/>
    <w:qFormat/>
    <w:rPr>
      <w:vertAlign w:val="superscript"/>
    </w:rPr>
  </w:style>
  <w:style w:type="character" w:styleId="Style12" w:customStyle="1">
    <w:name w:val="Текст концевой сноски Знак"/>
    <w:link w:val="af3"/>
    <w:uiPriority w:val="99"/>
    <w:qFormat/>
    <w:rPr>
      <w:sz w:val="20"/>
    </w:rPr>
  </w:style>
  <w:style w:type="character" w:styleId="Style13">
    <w:name w:val="Привязка концевой сноски"/>
    <w:rPr>
      <w:vertAlign w:val="superscript"/>
    </w:rPr>
  </w:style>
  <w:style w:type="character" w:styleId="EndnoteCharacters">
    <w:name w:val="Endnote Characters"/>
    <w:uiPriority w:val="99"/>
    <w:semiHidden/>
    <w:unhideWhenUsed/>
    <w:qFormat/>
    <w:rPr>
      <w:vertAlign w:val="superscript"/>
    </w:rPr>
  </w:style>
  <w:style w:type="character" w:styleId="WW8Num1z0" w:customStyle="1">
    <w:name w:val="WW8Num1z0"/>
    <w:qFormat/>
    <w:rPr/>
  </w:style>
  <w:style w:type="character" w:styleId="WW8Num2z0" w:customStyle="1">
    <w:name w:val="WW8Num2z0"/>
    <w:qFormat/>
    <w:rPr>
      <w:rFonts w:ascii="Times New Roman" w:hAnsi="Times New Roman" w:cs="Times New Roman"/>
    </w:rPr>
  </w:style>
  <w:style w:type="character" w:styleId="WW8Num3z0" w:customStyle="1">
    <w:name w:val="WW8Num3z0"/>
    <w:qFormat/>
    <w:rPr/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WW8Num4z0" w:customStyle="1">
    <w:name w:val="WW8Num4z0"/>
    <w:qFormat/>
    <w:rPr/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0" w:customStyle="1">
    <w:name w:val="WW8Num5z0"/>
    <w:qFormat/>
    <w:rPr/>
  </w:style>
  <w:style w:type="character" w:styleId="WW8Num5z1" w:customStyle="1">
    <w:name w:val="WW8Num5z1"/>
    <w:qFormat/>
    <w:rPr/>
  </w:style>
  <w:style w:type="character" w:styleId="WW8Num5z2" w:customStyle="1">
    <w:name w:val="WW8Num5z2"/>
    <w:qFormat/>
    <w:rPr/>
  </w:style>
  <w:style w:type="character" w:styleId="WW8Num5z3" w:customStyle="1">
    <w:name w:val="WW8Num5z3"/>
    <w:qFormat/>
    <w:rPr/>
  </w:style>
  <w:style w:type="character" w:styleId="WW8Num5z4" w:customStyle="1">
    <w:name w:val="WW8Num5z4"/>
    <w:qFormat/>
    <w:rPr/>
  </w:style>
  <w:style w:type="character" w:styleId="WW8Num5z5" w:customStyle="1">
    <w:name w:val="WW8Num5z5"/>
    <w:qFormat/>
    <w:rPr/>
  </w:style>
  <w:style w:type="character" w:styleId="WW8Num5z6" w:customStyle="1">
    <w:name w:val="WW8Num5z6"/>
    <w:qFormat/>
    <w:rPr/>
  </w:style>
  <w:style w:type="character" w:styleId="WW8Num5z7" w:customStyle="1">
    <w:name w:val="WW8Num5z7"/>
    <w:qFormat/>
    <w:rPr/>
  </w:style>
  <w:style w:type="character" w:styleId="WW8Num5z8" w:customStyle="1">
    <w:name w:val="WW8Num5z8"/>
    <w:qFormat/>
    <w:rPr/>
  </w:style>
  <w:style w:type="character" w:styleId="WW8Num6z0" w:customStyle="1">
    <w:name w:val="WW8Num6z0"/>
    <w:qFormat/>
    <w:rPr/>
  </w:style>
  <w:style w:type="character" w:styleId="WW8Num6z1" w:customStyle="1">
    <w:name w:val="WW8Num6z1"/>
    <w:qFormat/>
    <w:rPr/>
  </w:style>
  <w:style w:type="character" w:styleId="WW8Num6z2" w:customStyle="1">
    <w:name w:val="WW8Num6z2"/>
    <w:qFormat/>
    <w:rPr/>
  </w:style>
  <w:style w:type="character" w:styleId="WW8Num6z3" w:customStyle="1">
    <w:name w:val="WW8Num6z3"/>
    <w:qFormat/>
    <w:rPr/>
  </w:style>
  <w:style w:type="character" w:styleId="WW8Num6z4" w:customStyle="1">
    <w:name w:val="WW8Num6z4"/>
    <w:qFormat/>
    <w:rPr/>
  </w:style>
  <w:style w:type="character" w:styleId="WW8Num6z5" w:customStyle="1">
    <w:name w:val="WW8Num6z5"/>
    <w:qFormat/>
    <w:rPr/>
  </w:style>
  <w:style w:type="character" w:styleId="WW8Num6z6" w:customStyle="1">
    <w:name w:val="WW8Num6z6"/>
    <w:qFormat/>
    <w:rPr/>
  </w:style>
  <w:style w:type="character" w:styleId="WW8Num6z7" w:customStyle="1">
    <w:name w:val="WW8Num6z7"/>
    <w:qFormat/>
    <w:rPr/>
  </w:style>
  <w:style w:type="character" w:styleId="WW8Num6z8" w:customStyle="1">
    <w:name w:val="WW8Num6z8"/>
    <w:qFormat/>
    <w:rPr/>
  </w:style>
  <w:style w:type="character" w:styleId="WW8Num7z0" w:customStyle="1">
    <w:name w:val="WW8Num7z0"/>
    <w:qFormat/>
    <w:rPr/>
  </w:style>
  <w:style w:type="character" w:styleId="WW8Num7z1" w:customStyle="1">
    <w:name w:val="WW8Num7z1"/>
    <w:qFormat/>
    <w:rPr/>
  </w:style>
  <w:style w:type="character" w:styleId="WW8Num7z2" w:customStyle="1">
    <w:name w:val="WW8Num7z2"/>
    <w:qFormat/>
    <w:rPr/>
  </w:style>
  <w:style w:type="character" w:styleId="WW8Num7z3" w:customStyle="1">
    <w:name w:val="WW8Num7z3"/>
    <w:qFormat/>
    <w:rPr/>
  </w:style>
  <w:style w:type="character" w:styleId="WW8Num7z4" w:customStyle="1">
    <w:name w:val="WW8Num7z4"/>
    <w:qFormat/>
    <w:rPr/>
  </w:style>
  <w:style w:type="character" w:styleId="WW8Num7z5" w:customStyle="1">
    <w:name w:val="WW8Num7z5"/>
    <w:qFormat/>
    <w:rPr/>
  </w:style>
  <w:style w:type="character" w:styleId="WW8Num7z6" w:customStyle="1">
    <w:name w:val="WW8Num7z6"/>
    <w:qFormat/>
    <w:rPr/>
  </w:style>
  <w:style w:type="character" w:styleId="WW8Num7z7" w:customStyle="1">
    <w:name w:val="WW8Num7z7"/>
    <w:qFormat/>
    <w:rPr/>
  </w:style>
  <w:style w:type="character" w:styleId="WW8Num7z8" w:customStyle="1">
    <w:name w:val="WW8Num7z8"/>
    <w:qFormat/>
    <w:rPr/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/>
  </w:style>
  <w:style w:type="character" w:styleId="WW8Num10z1" w:customStyle="1">
    <w:name w:val="WW8Num10z1"/>
    <w:qFormat/>
    <w:rPr/>
  </w:style>
  <w:style w:type="character" w:styleId="WW8Num10z2" w:customStyle="1">
    <w:name w:val="WW8Num10z2"/>
    <w:qFormat/>
    <w:rPr/>
  </w:style>
  <w:style w:type="character" w:styleId="WW8Num10z3" w:customStyle="1">
    <w:name w:val="WW8Num10z3"/>
    <w:qFormat/>
    <w:rPr/>
  </w:style>
  <w:style w:type="character" w:styleId="WW8Num10z4" w:customStyle="1">
    <w:name w:val="WW8Num10z4"/>
    <w:qFormat/>
    <w:rPr/>
  </w:style>
  <w:style w:type="character" w:styleId="WW8Num10z5" w:customStyle="1">
    <w:name w:val="WW8Num10z5"/>
    <w:qFormat/>
    <w:rPr/>
  </w:style>
  <w:style w:type="character" w:styleId="WW8Num10z6" w:customStyle="1">
    <w:name w:val="WW8Num10z6"/>
    <w:qFormat/>
    <w:rPr/>
  </w:style>
  <w:style w:type="character" w:styleId="WW8Num10z7" w:customStyle="1">
    <w:name w:val="WW8Num10z7"/>
    <w:qFormat/>
    <w:rPr/>
  </w:style>
  <w:style w:type="character" w:styleId="WW8Num10z8" w:customStyle="1">
    <w:name w:val="WW8Num10z8"/>
    <w:qFormat/>
    <w:rPr/>
  </w:style>
  <w:style w:type="character" w:styleId="WW8Num11z0" w:customStyle="1">
    <w:name w:val="WW8Num11z0"/>
    <w:qFormat/>
    <w:rPr/>
  </w:style>
  <w:style w:type="character" w:styleId="WW8Num11z1" w:customStyle="1">
    <w:name w:val="WW8Num11z1"/>
    <w:qFormat/>
    <w:rPr/>
  </w:style>
  <w:style w:type="character" w:styleId="WW8Num11z2" w:customStyle="1">
    <w:name w:val="WW8Num11z2"/>
    <w:qFormat/>
    <w:rPr/>
  </w:style>
  <w:style w:type="character" w:styleId="WW8Num11z3" w:customStyle="1">
    <w:name w:val="WW8Num11z3"/>
    <w:qFormat/>
    <w:rPr/>
  </w:style>
  <w:style w:type="character" w:styleId="WW8Num11z4" w:customStyle="1">
    <w:name w:val="WW8Num11z4"/>
    <w:qFormat/>
    <w:rPr/>
  </w:style>
  <w:style w:type="character" w:styleId="WW8Num11z5" w:customStyle="1">
    <w:name w:val="WW8Num11z5"/>
    <w:qFormat/>
    <w:rPr/>
  </w:style>
  <w:style w:type="character" w:styleId="WW8Num11z6" w:customStyle="1">
    <w:name w:val="WW8Num11z6"/>
    <w:qFormat/>
    <w:rPr/>
  </w:style>
  <w:style w:type="character" w:styleId="WW8Num11z7" w:customStyle="1">
    <w:name w:val="WW8Num11z7"/>
    <w:qFormat/>
    <w:rPr/>
  </w:style>
  <w:style w:type="character" w:styleId="WW8Num11z8" w:customStyle="1">
    <w:name w:val="WW8Num11z8"/>
    <w:qFormat/>
    <w:rPr/>
  </w:style>
  <w:style w:type="character" w:styleId="WW8Num12z0" w:customStyle="1">
    <w:name w:val="WW8Num12z0"/>
    <w:qFormat/>
    <w:rPr>
      <w:rFonts w:ascii="Times New Roman" w:hAnsi="Times New Roman" w:cs="Times New Roman"/>
    </w:rPr>
  </w:style>
  <w:style w:type="character" w:styleId="WW8Num13z0" w:customStyle="1">
    <w:name w:val="WW8Num13z0"/>
    <w:qFormat/>
    <w:rPr>
      <w:rFonts w:ascii="Times New Roman" w:hAnsi="Times New Roman" w:cs="Times New Roman"/>
    </w:rPr>
  </w:style>
  <w:style w:type="character" w:styleId="WW8NumSt5z0" w:customStyle="1">
    <w:name w:val="WW8NumSt5z0"/>
    <w:qFormat/>
    <w:rPr>
      <w:rFonts w:ascii="Times New Roman" w:hAnsi="Times New Roman" w:cs="Times New Roman"/>
    </w:rPr>
  </w:style>
  <w:style w:type="character" w:styleId="WW8NumSt6z0" w:customStyle="1">
    <w:name w:val="WW8NumSt6z0"/>
    <w:qFormat/>
    <w:rPr>
      <w:rFonts w:ascii="Times New Roman" w:hAnsi="Times New Roman" w:cs="Times New Roman"/>
    </w:rPr>
  </w:style>
  <w:style w:type="character" w:styleId="Highlighthighlightactive" w:customStyle="1">
    <w:name w:val="highlight highlight_active"/>
    <w:basedOn w:val="DefaultParagraphFont"/>
    <w:qFormat/>
    <w:rPr/>
  </w:style>
  <w:style w:type="character" w:styleId="Style14" w:customStyle="1">
    <w:name w:val="Текст выноски Знак"/>
    <w:qFormat/>
    <w:rPr>
      <w:rFonts w:ascii="Tahoma" w:hAnsi="Tahoma" w:cs="Tahoma"/>
      <w:color w:val="000000"/>
      <w:sz w:val="16"/>
      <w:szCs w:val="16"/>
    </w:rPr>
  </w:style>
  <w:style w:type="character" w:styleId="Style15">
    <w:name w:val="Интернет-ссылка"/>
    <w:uiPriority w:val="99"/>
    <w:rPr>
      <w:color w:val="0000FF"/>
      <w:u w:val="single"/>
    </w:rPr>
  </w:style>
  <w:style w:type="character" w:styleId="Ep" w:customStyle="1">
    <w:name w:val="ep"/>
    <w:qFormat/>
    <w:rPr/>
  </w:style>
  <w:style w:type="character" w:styleId="Style16">
    <w:name w:val="Выделение"/>
    <w:qFormat/>
    <w:rPr>
      <w:i/>
      <w:iCs/>
    </w:rPr>
  </w:style>
  <w:style w:type="character" w:styleId="Style17" w:customStyle="1">
    <w:name w:val="Основной текст с отступом Знак"/>
    <w:qFormat/>
    <w:rPr>
      <w:color w:val="000000"/>
      <w:sz w:val="28"/>
      <w:szCs w:val="28"/>
    </w:rPr>
  </w:style>
  <w:style w:type="character" w:styleId="Style18" w:customStyle="1">
    <w:name w:val="Основной текст Знак"/>
    <w:qFormat/>
    <w:rPr>
      <w:color w:val="000000"/>
      <w:sz w:val="28"/>
      <w:szCs w:val="28"/>
    </w:rPr>
  </w:style>
  <w:style w:type="character" w:styleId="12" w:customStyle="1">
    <w:name w:val="Заголовок 1 Знак"/>
    <w:qFormat/>
    <w:rPr>
      <w:rFonts w:ascii="Cambria" w:hAnsi="Cambria" w:cs="Cambria"/>
      <w:b/>
      <w:bCs/>
      <w:sz w:val="32"/>
      <w:szCs w:val="32"/>
      <w:lang w:val="en-US"/>
    </w:rPr>
  </w:style>
  <w:style w:type="character" w:styleId="Useraccountsubname" w:customStyle="1">
    <w:name w:val="user-account__subname"/>
    <w:basedOn w:val="DefaultParagraphFont"/>
    <w:qFormat/>
    <w:rsid w:val="00e742e8"/>
    <w:rPr/>
  </w:style>
  <w:style w:type="character" w:styleId="ListLabel1">
    <w:name w:val="ListLabel 1"/>
    <w:qFormat/>
    <w:rPr>
      <w:rFonts w:eastAsia="Courier New" w:cs="Courier New"/>
    </w:rPr>
  </w:style>
  <w:style w:type="character" w:styleId="ListLabel2">
    <w:name w:val="ListLabel 2"/>
    <w:qFormat/>
    <w:rPr>
      <w:rFonts w:eastAsia="Wingdings" w:cs="Wingdings"/>
    </w:rPr>
  </w:style>
  <w:style w:type="character" w:styleId="ListLabel3">
    <w:name w:val="ListLabel 3"/>
    <w:qFormat/>
    <w:rPr>
      <w:rFonts w:eastAsia="Symbol" w:cs="Symbol"/>
    </w:rPr>
  </w:style>
  <w:style w:type="character" w:styleId="ListLabel4">
    <w:name w:val="ListLabel 4"/>
    <w:qFormat/>
    <w:rPr>
      <w:rFonts w:eastAsia="Courier New" w:cs="Courier New"/>
    </w:rPr>
  </w:style>
  <w:style w:type="character" w:styleId="ListLabel5">
    <w:name w:val="ListLabel 5"/>
    <w:qFormat/>
    <w:rPr>
      <w:rFonts w:eastAsia="Wingdings" w:cs="Wingdings"/>
    </w:rPr>
  </w:style>
  <w:style w:type="character" w:styleId="ListLabel6">
    <w:name w:val="ListLabel 6"/>
    <w:qFormat/>
    <w:rPr>
      <w:rFonts w:eastAsia="Symbol" w:cs="Symbol"/>
    </w:rPr>
  </w:style>
  <w:style w:type="character" w:styleId="ListLabel7">
    <w:name w:val="ListLabel 7"/>
    <w:qFormat/>
    <w:rPr>
      <w:rFonts w:eastAsia="Courier New" w:cs="Courier New"/>
    </w:rPr>
  </w:style>
  <w:style w:type="character" w:styleId="ListLabel8">
    <w:name w:val="ListLabel 8"/>
    <w:qFormat/>
    <w:rPr>
      <w:rFonts w:eastAsia="Wingdings" w:cs="Wingdings"/>
    </w:rPr>
  </w:style>
  <w:style w:type="character" w:styleId="ListLabel9">
    <w:name w:val="ListLabel 9"/>
    <w:qFormat/>
    <w:rPr/>
  </w:style>
  <w:style w:type="paragraph" w:styleId="Style19" w:customStyle="1">
    <w:name w:val="Заголовок"/>
    <w:basedOn w:val="Normal"/>
    <w:next w:val="Style20"/>
    <w:qFormat/>
    <w:pPr>
      <w:keepNext w:val="true"/>
      <w:spacing w:before="240" w:after="120"/>
    </w:pPr>
    <w:rPr>
      <w:rFonts w:ascii="Arial" w:hAnsi="Arial" w:eastAsia="DejaVu Sans" w:cs="DejaVu Sans"/>
    </w:rPr>
  </w:style>
  <w:style w:type="paragraph" w:styleId="Style20">
    <w:name w:val="Body Text"/>
    <w:basedOn w:val="Normal"/>
    <w:pPr>
      <w:spacing w:before="0" w:after="120"/>
    </w:pPr>
    <w:rPr/>
  </w:style>
  <w:style w:type="paragraph" w:styleId="Style21">
    <w:name w:val="List"/>
    <w:basedOn w:val="Style20"/>
    <w:pPr/>
    <w:rPr/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 w:customStyle="1">
    <w:name w:val="Указатель"/>
    <w:basedOn w:val="Normal"/>
    <w:qFormat/>
    <w:pPr>
      <w:suppressLineNumbers/>
    </w:pPr>
    <w:rPr/>
  </w:style>
  <w:style w:type="paragraph" w:styleId="ListParagraph">
    <w:name w:val="List Paragraph"/>
    <w:basedOn w:val="Normal"/>
    <w:uiPriority w:val="34"/>
    <w:qFormat/>
    <w:pPr>
      <w:spacing w:before="0" w:after="0"/>
      <w:ind w:left="720" w:hanging="0"/>
      <w:contextualSpacing/>
    </w:pPr>
    <w:rPr/>
  </w:style>
  <w:style w:type="paragraph" w:styleId="NoSpacing">
    <w:name w:val="No Spacing"/>
    <w:qFormat/>
    <w:pPr>
      <w:widowControl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bidi="ar-SA" w:eastAsia="zh-CN"/>
    </w:rPr>
  </w:style>
  <w:style w:type="paragraph" w:styleId="Style24">
    <w:name w:val="Title"/>
    <w:basedOn w:val="Normal"/>
    <w:next w:val="Normal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paragraph" w:styleId="Style25">
    <w:name w:val="Subtitle"/>
    <w:basedOn w:val="Normal"/>
    <w:next w:val="Normal"/>
    <w:link w:val="a8"/>
    <w:uiPriority w:val="11"/>
    <w:qFormat/>
    <w:pPr>
      <w:spacing w:before="200" w:after="200"/>
    </w:pPr>
    <w:rPr>
      <w:sz w:val="24"/>
      <w:szCs w:val="24"/>
    </w:rPr>
  </w:style>
  <w:style w:type="paragraph" w:styleId="Quote">
    <w:name w:val="Quote"/>
    <w:basedOn w:val="Normal"/>
    <w:next w:val="Normal"/>
    <w:link w:val="22"/>
    <w:uiPriority w:val="29"/>
    <w:qFormat/>
    <w:pPr>
      <w:ind w:left="720" w:right="720" w:hanging="0"/>
    </w:pPr>
    <w:rPr>
      <w:i/>
    </w:rPr>
  </w:style>
  <w:style w:type="paragraph" w:styleId="IntenseQuote">
    <w:name w:val="Intense Quote"/>
    <w:basedOn w:val="Normal"/>
    <w:next w:val="Normal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 w:hanging="0"/>
    </w:pPr>
    <w:rPr>
      <w:i/>
    </w:rPr>
  </w:style>
  <w:style w:type="paragraph" w:styleId="Style26">
    <w:name w:val="Header"/>
    <w:basedOn w:val="Normal"/>
    <w:link w:val="ac"/>
    <w:uiPriority w:val="99"/>
    <w:unhideWhenUsed/>
    <w:pPr>
      <w:tabs>
        <w:tab w:val="clear" w:pos="708"/>
        <w:tab w:val="center" w:pos="7143" w:leader="none"/>
        <w:tab w:val="right" w:pos="14287" w:leader="none"/>
      </w:tabs>
    </w:pPr>
    <w:rPr/>
  </w:style>
  <w:style w:type="paragraph" w:styleId="Style27">
    <w:name w:val="Footer"/>
    <w:basedOn w:val="Normal"/>
    <w:link w:val="ae"/>
    <w:uiPriority w:val="99"/>
    <w:unhideWhenUsed/>
    <w:pPr>
      <w:tabs>
        <w:tab w:val="clear" w:pos="708"/>
        <w:tab w:val="center" w:pos="7143" w:leader="none"/>
        <w:tab w:val="right" w:pos="14287" w:leader="none"/>
      </w:tabs>
    </w:pPr>
    <w:rPr/>
  </w:style>
  <w:style w:type="paragraph" w:styleId="Style28">
    <w:name w:val="Footnote Text"/>
    <w:basedOn w:val="Normal"/>
    <w:link w:val="af1"/>
    <w:uiPriority w:val="99"/>
    <w:semiHidden/>
    <w:unhideWhenUsed/>
    <w:pPr>
      <w:spacing w:before="0" w:after="40"/>
    </w:pPr>
    <w:rPr>
      <w:sz w:val="18"/>
    </w:rPr>
  </w:style>
  <w:style w:type="paragraph" w:styleId="Style29">
    <w:name w:val="Endnote Text"/>
    <w:basedOn w:val="Normal"/>
    <w:link w:val="af4"/>
    <w:uiPriority w:val="99"/>
    <w:semiHidden/>
    <w:unhideWhenUsed/>
    <w:pPr/>
    <w:rPr>
      <w:sz w:val="20"/>
    </w:rPr>
  </w:style>
  <w:style w:type="paragraph" w:styleId="13">
    <w:name w:val="TOC 1"/>
    <w:basedOn w:val="Normal"/>
    <w:next w:val="Normal"/>
    <w:uiPriority w:val="39"/>
    <w:unhideWhenUsed/>
    <w:pPr>
      <w:spacing w:before="0" w:after="57"/>
    </w:pPr>
    <w:rPr/>
  </w:style>
  <w:style w:type="paragraph" w:styleId="23">
    <w:name w:val="TOC 2"/>
    <w:basedOn w:val="Normal"/>
    <w:next w:val="Normal"/>
    <w:uiPriority w:val="39"/>
    <w:unhideWhenUsed/>
    <w:pPr>
      <w:spacing w:before="0" w:after="57"/>
      <w:ind w:left="283" w:hanging="0"/>
    </w:pPr>
    <w:rPr/>
  </w:style>
  <w:style w:type="paragraph" w:styleId="32">
    <w:name w:val="TOC 3"/>
    <w:basedOn w:val="Normal"/>
    <w:next w:val="Normal"/>
    <w:uiPriority w:val="39"/>
    <w:unhideWhenUsed/>
    <w:pPr>
      <w:spacing w:before="0" w:after="57"/>
      <w:ind w:left="567" w:hanging="0"/>
    </w:pPr>
    <w:rPr/>
  </w:style>
  <w:style w:type="paragraph" w:styleId="42">
    <w:name w:val="TOC 4"/>
    <w:basedOn w:val="Normal"/>
    <w:next w:val="Normal"/>
    <w:uiPriority w:val="39"/>
    <w:unhideWhenUsed/>
    <w:pPr>
      <w:spacing w:before="0" w:after="57"/>
      <w:ind w:left="850" w:hanging="0"/>
    </w:pPr>
    <w:rPr/>
  </w:style>
  <w:style w:type="paragraph" w:styleId="52">
    <w:name w:val="TOC 5"/>
    <w:basedOn w:val="Normal"/>
    <w:next w:val="Normal"/>
    <w:uiPriority w:val="39"/>
    <w:unhideWhenUsed/>
    <w:pPr>
      <w:spacing w:before="0" w:after="57"/>
      <w:ind w:left="1134" w:hanging="0"/>
    </w:pPr>
    <w:rPr/>
  </w:style>
  <w:style w:type="paragraph" w:styleId="62">
    <w:name w:val="TOC 6"/>
    <w:basedOn w:val="Normal"/>
    <w:next w:val="Normal"/>
    <w:uiPriority w:val="39"/>
    <w:unhideWhenUsed/>
    <w:pPr>
      <w:spacing w:before="0" w:after="57"/>
      <w:ind w:left="1417" w:hanging="0"/>
    </w:pPr>
    <w:rPr/>
  </w:style>
  <w:style w:type="paragraph" w:styleId="72">
    <w:name w:val="TOC 7"/>
    <w:basedOn w:val="Normal"/>
    <w:next w:val="Normal"/>
    <w:uiPriority w:val="39"/>
    <w:unhideWhenUsed/>
    <w:pPr>
      <w:spacing w:before="0" w:after="57"/>
      <w:ind w:left="1701" w:hanging="0"/>
    </w:pPr>
    <w:rPr/>
  </w:style>
  <w:style w:type="paragraph" w:styleId="82">
    <w:name w:val="TOC 8"/>
    <w:basedOn w:val="Normal"/>
    <w:next w:val="Normal"/>
    <w:uiPriority w:val="39"/>
    <w:unhideWhenUsed/>
    <w:pPr>
      <w:spacing w:before="0" w:after="57"/>
      <w:ind w:left="1984" w:hanging="0"/>
    </w:pPr>
    <w:rPr/>
  </w:style>
  <w:style w:type="paragraph" w:styleId="92">
    <w:name w:val="TOC 9"/>
    <w:basedOn w:val="Normal"/>
    <w:next w:val="Normal"/>
    <w:uiPriority w:val="39"/>
    <w:unhideWhenUsed/>
    <w:pPr>
      <w:spacing w:before="0" w:after="57"/>
      <w:ind w:left="2268" w:hanging="0"/>
    </w:pPr>
    <w:rPr/>
  </w:style>
  <w:style w:type="paragraph" w:styleId="TOCHeading">
    <w:name w:val="TOC Heading"/>
    <w:uiPriority w:val="39"/>
    <w:unhideWhenUsed/>
    <w:qFormat/>
    <w:pPr>
      <w:widowControl/>
      <w:bidi w:val="0"/>
      <w:jc w:val="left"/>
    </w:pPr>
    <w:rPr>
      <w:rFonts w:ascii="Times New Roman" w:hAnsi="Times New Roman" w:eastAsia="DejaVu Sans" w:cs="DejaVu Sans"/>
      <w:color w:val="auto"/>
      <w:kern w:val="0"/>
      <w:sz w:val="28"/>
      <w:szCs w:val="24"/>
      <w:lang w:val="en-US" w:eastAsia="zh-CN" w:bidi="hi-IN"/>
    </w:rPr>
  </w:style>
  <w:style w:type="paragraph" w:styleId="Tableoffigures">
    <w:name w:val="table of figures"/>
    <w:basedOn w:val="Normal"/>
    <w:next w:val="Normal"/>
    <w:uiPriority w:val="99"/>
    <w:unhideWhenUsed/>
    <w:qFormat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BalloonText">
    <w:name w:val="Balloon Text"/>
    <w:basedOn w:val="Normal"/>
    <w:qFormat/>
    <w:pPr/>
    <w:rPr>
      <w:rFonts w:ascii="Tahoma" w:hAnsi="Tahoma" w:cs="Tahoma"/>
      <w:sz w:val="16"/>
      <w:szCs w:val="16"/>
    </w:rPr>
  </w:style>
  <w:style w:type="paragraph" w:styleId="ConsPlusNonformat" w:customStyle="1">
    <w:name w:val="ConsPlusNonformat"/>
    <w:qFormat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bidi="ar-SA" w:eastAsia="zh-CN"/>
    </w:rPr>
  </w:style>
  <w:style w:type="paragraph" w:styleId="ConsPlusNormal" w:customStyle="1">
    <w:name w:val="ConsPlusNormal"/>
    <w:qFormat/>
    <w:pPr>
      <w:widowControl w:val="false"/>
      <w:bidi w:val="0"/>
      <w:jc w:val="left"/>
    </w:pPr>
    <w:rPr>
      <w:rFonts w:ascii="Arial" w:hAnsi="Arial" w:eastAsia="Times New Roman" w:cs="Arial"/>
      <w:color w:val="auto"/>
      <w:kern w:val="0"/>
      <w:sz w:val="20"/>
      <w:szCs w:val="22"/>
      <w:lang w:val="ru-RU" w:bidi="ar-SA" w:eastAsia="zh-CN"/>
    </w:rPr>
  </w:style>
  <w:style w:type="paragraph" w:styleId="ConsPlusTitle" w:customStyle="1">
    <w:name w:val="ConsPlusTitle"/>
    <w:qFormat/>
    <w:pPr>
      <w:widowControl w:val="false"/>
      <w:bidi w:val="0"/>
      <w:jc w:val="left"/>
    </w:pPr>
    <w:rPr>
      <w:rFonts w:ascii="Arial" w:hAnsi="Arial" w:eastAsia="Times New Roman" w:cs="Arial"/>
      <w:b/>
      <w:color w:val="auto"/>
      <w:kern w:val="0"/>
      <w:sz w:val="20"/>
      <w:szCs w:val="22"/>
      <w:lang w:val="ru-RU" w:bidi="ar-SA" w:eastAsia="zh-CN"/>
    </w:rPr>
  </w:style>
  <w:style w:type="paragraph" w:styleId="ConsNormal" w:customStyle="1">
    <w:name w:val="ConsNormal"/>
    <w:qFormat/>
    <w:pPr>
      <w:widowControl/>
      <w:bidi w:val="0"/>
      <w:ind w:right="19772"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bidi="ar-SA" w:eastAsia="zh-CN"/>
    </w:rPr>
  </w:style>
  <w:style w:type="paragraph" w:styleId="Style30">
    <w:name w:val="Body Text Indent"/>
    <w:basedOn w:val="Normal"/>
    <w:pPr>
      <w:spacing w:before="0" w:after="120"/>
      <w:ind w:left="283" w:hanging="0"/>
    </w:pPr>
    <w:rPr/>
  </w:style>
  <w:style w:type="paragraph" w:styleId="14" w:customStyle="1">
    <w:name w:val="Стиль1"/>
    <w:basedOn w:val="Style30"/>
    <w:qFormat/>
    <w:pPr>
      <w:spacing w:before="0" w:after="0"/>
      <w:ind w:left="0" w:firstLine="720"/>
      <w:jc w:val="both"/>
    </w:pPr>
    <w:rPr>
      <w:sz w:val="20"/>
      <w:szCs w:val="20"/>
    </w:rPr>
  </w:style>
  <w:style w:type="paragraph" w:styleId="211" w:customStyle="1">
    <w:name w:val="Основной текст с отступом 21"/>
    <w:basedOn w:val="Normal"/>
    <w:qFormat/>
    <w:pPr>
      <w:spacing w:lineRule="auto" w:line="480" w:before="0" w:after="120"/>
      <w:ind w:left="283" w:hanging="0"/>
    </w:pPr>
    <w:rPr/>
  </w:style>
  <w:style w:type="paragraph" w:styleId="Style31" w:customStyle="1">
    <w:name w:val="Заголовок_пост"/>
    <w:basedOn w:val="Normal"/>
    <w:qFormat/>
    <w:pPr>
      <w:tabs>
        <w:tab w:val="clear" w:pos="708"/>
        <w:tab w:val="left" w:pos="10440" w:leader="none"/>
      </w:tabs>
      <w:ind w:left="720" w:right="4627" w:hanging="0"/>
    </w:pPr>
    <w:rPr>
      <w:sz w:val="26"/>
      <w:szCs w:val="24"/>
    </w:rPr>
  </w:style>
  <w:style w:type="paragraph" w:styleId="ConsCell" w:customStyle="1">
    <w:name w:val="ConsCell"/>
    <w:qFormat/>
    <w:pPr>
      <w:widowControl/>
      <w:bidi w:val="0"/>
      <w:ind w:right="19772" w:hanging="0"/>
      <w:jc w:val="left"/>
    </w:pPr>
    <w:rPr>
      <w:rFonts w:ascii="Arial" w:hAnsi="Arial" w:eastAsia="Arial" w:cs="Arial"/>
      <w:color w:val="auto"/>
      <w:kern w:val="0"/>
      <w:sz w:val="20"/>
      <w:szCs w:val="20"/>
      <w:lang w:val="ru-RU" w:bidi="ar-SA" w:eastAsia="zh-CN"/>
    </w:rPr>
  </w:style>
  <w:style w:type="paragraph" w:styleId="Style32" w:customStyle="1">
    <w:name w:val="Содержимое таблицы"/>
    <w:basedOn w:val="Normal"/>
    <w:qFormat/>
    <w:pPr>
      <w:widowControl w:val="false"/>
      <w:suppressLineNumbers/>
    </w:pPr>
    <w:rPr/>
  </w:style>
  <w:style w:type="paragraph" w:styleId="Style33" w:customStyle="1">
    <w:name w:val="Заголовок таблицы"/>
    <w:basedOn w:val="Style32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numbering" w:styleId="WW8Num4" w:customStyle="1">
    <w:name w:val="WW8Num4"/>
    <w:qFormat/>
  </w:style>
  <w:style w:type="numbering" w:styleId="WW8Num5" w:customStyle="1">
    <w:name w:val="WW8Num5"/>
    <w:qFormat/>
  </w:style>
  <w:style w:type="numbering" w:styleId="WW8Num6" w:customStyle="1">
    <w:name w:val="WW8Num6"/>
    <w:qFormat/>
  </w:style>
  <w:style w:type="numbering" w:styleId="WW8Num7" w:customStyle="1">
    <w:name w:val="WW8Num7"/>
    <w:qFormat/>
  </w:style>
  <w:style w:type="numbering" w:styleId="WW8Num8" w:customStyle="1">
    <w:name w:val="WW8Num8"/>
    <w:qFormat/>
  </w:style>
  <w:style w:type="numbering" w:styleId="WW8Num9" w:customStyle="1">
    <w:name w:val="WW8Num9"/>
    <w:qFormat/>
  </w:style>
  <w:style w:type="numbering" w:styleId="WW8Num10" w:customStyle="1">
    <w:name w:val="WW8Num10"/>
    <w:qFormat/>
  </w:style>
  <w:style w:type="numbering" w:styleId="WW8Num11" w:customStyle="1">
    <w:name w:val="WW8Num11"/>
    <w:qFormat/>
  </w:style>
  <w:style w:type="numbering" w:styleId="WW8Num12" w:customStyle="1">
    <w:name w:val="WW8Num12"/>
    <w:qFormat/>
  </w:style>
  <w:style w:type="numbering" w:styleId="WW8Num13" w:customStyle="1">
    <w:name w:val="WW8Num13"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uiPriority w:val="59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Таблица простая 11"/>
    <w:uiPriority w:val="59"/>
    <w:tblPr>
      <w:tblInd w:w="0" w:type="dxa"/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  <w:sz w:val="22"/>
      </w:rPr>
      <w:tblPr/>
    </w:tblStylePr>
    <w:tblStylePr w:type="lastRow">
      <w:rPr>
        <w:b/>
        <w:color w:val="404040"/>
        <w:sz w:val="22"/>
      </w:rPr>
      <w:tblPr/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tblPr/>
      <w:tcPr>
        <w:shd w:val="clear" w:color="F2F2F2" w:fill="F2F2F2" w:themeFill="text1" w:themeFillTint="d"/>
      </w:tcPr>
    </w:tblStylePr>
    <w:tblStylePr w:type="band1Horz">
      <w:tblPr/>
      <w:tcPr>
        <w:shd w:val="clear" w:color="F2F2F2" w:fill="F2F2F2" w:themeFill="text1" w:themeFillTint="d"/>
      </w:tcPr>
    </w:tblStylePr>
  </w:style>
  <w:style w:type="table" w:customStyle="1" w:styleId="210">
    <w:name w:val="Таблица простая 21"/>
    <w:uiPriority w:val="59"/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b/>
        <w:color w:val="404040"/>
        <w:sz w:val="22"/>
      </w:rPr>
      <w:tblPr/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31">
    <w:name w:val="Таблица простая 3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Row">
      <w:rPr>
        <w:b/>
        <w:caps/>
        <w:color w:val="404040"/>
      </w:rPr>
      <w:tblPr/>
    </w:tblStylePr>
    <w:tblStylePr w:type="firstCol">
      <w:rPr>
        <w:b/>
        <w:caps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lastCol">
      <w:rPr>
        <w:b/>
        <w:caps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41">
    <w:name w:val="Таблица простая 4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51">
    <w:name w:val="Таблица простая 5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color="000000" w:sz="4" w:space="0"/>
          <w:bottom w:val="single" w:color="40404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color="404040" w:sz="4" w:space="0"/>
          <w:left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-11">
    <w:name w:val="Таблица-сетка 1 светлая1"/>
    <w:uiPriority w:val="99"/>
    <w:tblPr>
      <w:tblStyleRowBandSize w:val="1"/>
      <w:tblStyleColBandSize w:val="1"/>
      <w:tblInd w:w="0" w:type="dxa"/>
      <w:tblBorders>
        <w:top w:val="single" w:color="989898" w:themeColor="text1" w:themeTint="67" w:sz="4" w:space="0"/>
        <w:left w:val="single" w:color="989898" w:themeColor="text1" w:themeTint="67" w:sz="4" w:space="0"/>
        <w:bottom w:val="single" w:color="989898" w:themeColor="text1" w:themeTint="67" w:sz="4" w:space="0"/>
        <w:right w:val="single" w:color="989898" w:themeColor="text1" w:themeTint="67" w:sz="4" w:space="0"/>
        <w:insideH w:val="single" w:color="989898" w:themeColor="text1" w:themeTint="67" w:sz="4" w:space="0"/>
        <w:insideV w:val="single" w:color="989898" w:themeColor="text1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6A6A6A" w:themeColor="text1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989898" w:themeColor="text1" w:sz="4" w:space="0"/>
          <w:left w:val="single" w:color="989898" w:themeColor="text1" w:sz="4" w:space="0"/>
          <w:bottom w:val="single" w:color="989898" w:themeColor="text1" w:sz="4" w:space="0"/>
          <w:right w:val="single" w:color="989898" w:themeColor="text1" w:sz="4" w:space="0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color="B7CBE4" w:themeColor="accent1" w:themeTint="67" w:sz="4" w:space="0"/>
        <w:left w:val="single" w:color="B7CBE4" w:themeColor="accent1" w:themeTint="67" w:sz="4" w:space="0"/>
        <w:bottom w:val="single" w:color="B7CBE4" w:themeColor="accent1" w:themeTint="67" w:sz="4" w:space="0"/>
        <w:right w:val="single" w:color="B7CBE4" w:themeColor="accent1" w:themeTint="67" w:sz="4" w:space="0"/>
        <w:insideH w:val="single" w:color="B7CBE4" w:themeColor="accent1" w:themeTint="67" w:sz="4" w:space="0"/>
        <w:insideV w:val="single" w:color="B7CBE4" w:themeColor="accent1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97B4D8" w:themeColor="accent1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B7CBE4" w:themeColor="accent1" w:sz="4" w:space="0"/>
          <w:left w:val="single" w:color="B7CBE4" w:themeColor="accent1" w:sz="4" w:space="0"/>
          <w:bottom w:val="single" w:color="B7CBE4" w:themeColor="accent1" w:sz="4" w:space="0"/>
          <w:right w:val="single" w:color="B7CBE4" w:themeColor="accent1" w:sz="4" w:space="0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color="E5B7B6" w:themeColor="accent2" w:themeTint="67" w:sz="4" w:space="0"/>
        <w:left w:val="single" w:color="E5B7B6" w:themeColor="accent2" w:themeTint="67" w:sz="4" w:space="0"/>
        <w:bottom w:val="single" w:color="E5B7B6" w:themeColor="accent2" w:themeTint="67" w:sz="4" w:space="0"/>
        <w:right w:val="single" w:color="E5B7B6" w:themeColor="accent2" w:themeTint="67" w:sz="4" w:space="0"/>
        <w:insideH w:val="single" w:color="E5B7B6" w:themeColor="accent2" w:themeTint="67" w:sz="4" w:space="0"/>
        <w:insideV w:val="single" w:color="E5B7B6" w:themeColor="accent2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DA9896" w:themeColor="accent2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E5B7B6" w:themeColor="accent2" w:sz="4" w:space="0"/>
          <w:left w:val="single" w:color="E5B7B6" w:themeColor="accent2" w:sz="4" w:space="0"/>
          <w:bottom w:val="single" w:color="E5B7B6" w:themeColor="accent2" w:sz="4" w:space="0"/>
          <w:right w:val="single" w:color="E5B7B6" w:themeColor="accent2" w:sz="4" w:space="0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C4D79D" w:themeColor="accent3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D6E3BB" w:themeColor="accent3" w:sz="4" w:space="0"/>
          <w:left w:val="single" w:color="D6E3BB" w:themeColor="accent3" w:sz="4" w:space="0"/>
          <w:bottom w:val="single" w:color="D6E3BB" w:themeColor="accent3" w:sz="4" w:space="0"/>
          <w:right w:val="single" w:color="D6E3BB" w:themeColor="accent3" w:sz="4" w:space="0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B4A4C8" w:themeColor="accent4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CBC0D9" w:themeColor="accent4" w:sz="4" w:space="0"/>
          <w:left w:val="single" w:color="CBC0D9" w:themeColor="accent4" w:sz="4" w:space="0"/>
          <w:bottom w:val="single" w:color="CBC0D9" w:themeColor="accent4" w:sz="4" w:space="0"/>
          <w:right w:val="single" w:color="CBC0D9" w:themeColor="accent4" w:sz="4" w:space="0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color="B6DDE8" w:themeColor="accent5" w:themeTint="67" w:sz="4" w:space="0"/>
        <w:left w:val="single" w:color="B6DDE8" w:themeColor="accent5" w:themeTint="67" w:sz="4" w:space="0"/>
        <w:bottom w:val="single" w:color="B6DDE8" w:themeColor="accent5" w:themeTint="67" w:sz="4" w:space="0"/>
        <w:right w:val="single" w:color="B6DDE8" w:themeColor="accent5" w:themeTint="67" w:sz="4" w:space="0"/>
        <w:insideH w:val="single" w:color="B6DDE8" w:themeColor="accent5" w:themeTint="67" w:sz="4" w:space="0"/>
        <w:insideV w:val="single" w:color="B6DDE8" w:themeColor="accent5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95CEDD" w:themeColor="accent5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B6DDE8" w:themeColor="accent5" w:sz="4" w:space="0"/>
          <w:left w:val="single" w:color="B6DDE8" w:themeColor="accent5" w:sz="4" w:space="0"/>
          <w:bottom w:val="single" w:color="B6DDE8" w:themeColor="accent5" w:sz="4" w:space="0"/>
          <w:right w:val="single" w:color="B6DDE8" w:themeColor="accent5" w:sz="4" w:space="0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FAC192" w:themeColor="accent6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FBD4B4" w:themeColor="accent6" w:sz="4" w:space="0"/>
          <w:left w:val="single" w:color="FBD4B4" w:themeColor="accent6" w:sz="4" w:space="0"/>
          <w:bottom w:val="single" w:color="FBD4B4" w:themeColor="accent6" w:sz="4" w:space="0"/>
          <w:right w:val="single" w:color="FBD4B4" w:themeColor="accent6" w:sz="4" w:space="0"/>
        </w:tcBorders>
      </w:tcPr>
    </w:tblStylePr>
  </w:style>
  <w:style w:type="table" w:customStyle="1" w:styleId="-21">
    <w:name w:val="Таблица-сетка 21"/>
    <w:uiPriority w:val="99"/>
    <w:tblPr>
      <w:tblStyleRowBandSize w:val="1"/>
      <w:tblStyleColBandSize w:val="1"/>
      <w:tblInd w:w="0" w:type="dxa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6A6A6A" w:themeColor="text1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6A6A6A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CBCBCB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CBCBCB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color="5D8AC2" w:themeColor="accent1" w:themeTint="ea" w:sz="4" w:space="0"/>
        <w:insideH w:val="single" w:color="5D8AC2" w:themeColor="accent1" w:themeTint="ea" w:sz="4" w:space="0"/>
        <w:insideV w:val="single" w:color="5D8AC2" w:themeColor="accent1" w:themeTint="e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5D8AC2" w:themeColor="accent1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5D8AC2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AE5F1" w:fill="DAE5F1" w:themeFill="accent1" w:themeFillTint="34"/>
      </w:tcPr>
    </w:tblStylePr>
    <w:tblStylePr w:type="band1Horz">
      <w:rPr>
        <w:color w:val="404040"/>
        <w:sz w:val="22"/>
      </w:rPr>
      <w:tblPr/>
      <w:tcPr>
        <w:shd w:val="clear" w:color="DAE5F1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D99695" w:themeColor="accent2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D99695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9ABB59" w:themeColor="accent3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9ABB59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B2A1C6" w:themeColor="accent4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B2A1C6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4BACC6" w:themeColor="accent5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4BACC6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F79646" w:themeColor="accent6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F79646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-31">
    <w:name w:val="Таблица-сетка 31"/>
    <w:uiPriority w:val="99"/>
    <w:tblPr>
      <w:tblStyleRowBandSize w:val="1"/>
      <w:tblStyleColBandSize w:val="1"/>
      <w:tblInd w:w="0" w:type="dxa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CBCBCB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CBCBCB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color="5D8AC2" w:themeColor="accent1" w:themeTint="ea" w:sz="4" w:space="0"/>
        <w:insideH w:val="single" w:color="5D8AC2" w:themeColor="accent1" w:themeTint="ea" w:sz="4" w:space="0"/>
        <w:insideV w:val="single" w:color="5D8AC2" w:themeColor="accent1" w:themeTint="e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DAE5F1" w:fill="DAE5F1" w:themeFill="accent1" w:themeFillTint="34"/>
      </w:tcPr>
    </w:tblStylePr>
    <w:tblStylePr w:type="band1Horz">
      <w:rPr>
        <w:color w:val="404040"/>
        <w:sz w:val="22"/>
      </w:rPr>
      <w:tblPr/>
      <w:tcPr>
        <w:shd w:val="clear" w:color="DAE5F1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-41">
    <w:name w:val="Таблица-сетка 41"/>
    <w:uiPriority w:val="59"/>
    <w:tblPr>
      <w:tblStyleRowBandSize w:val="1"/>
      <w:tblStyleColBandSize w:val="1"/>
      <w:tblInd w:w="0" w:type="dxa"/>
      <w:tblBorders>
        <w:top w:val="single" w:color="6F6F6F" w:themeColor="text1" w:themeTint="90" w:sz="4" w:space="0"/>
        <w:left w:val="single" w:color="6F6F6F" w:themeColor="text1" w:themeTint="90" w:sz="4" w:space="0"/>
        <w:bottom w:val="single" w:color="6F6F6F" w:themeColor="text1" w:themeTint="90" w:sz="4" w:space="0"/>
        <w:right w:val="single" w:color="6F6F6F" w:themeColor="text1" w:themeTint="90" w:sz="4" w:space="0"/>
        <w:insideH w:val="single" w:color="6F6F6F" w:themeColor="text1" w:themeTint="90" w:sz="4" w:space="0"/>
        <w:insideV w:val="single" w:color="6F6F6F" w:themeColor="tex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fill="000000" w:themeFill="text1"/>
      </w:tcPr>
    </w:tblStylePr>
    <w:tblStylePr w:type="lastRow">
      <w:rPr>
        <w:b/>
        <w:color w:val="404040"/>
      </w:rPr>
      <w:tblPr/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CBCBCB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CBCBCB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  <w:insideV w:val="single" w:color="9BB7D9" w:themeColor="accen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5D8AC2" w:themeColor="accent1" w:sz="4" w:space="0"/>
          <w:left w:val="single" w:color="5D8AC2" w:themeColor="accent1" w:sz="4" w:space="0"/>
          <w:bottom w:val="single" w:color="5D8AC2" w:themeColor="accent1" w:sz="4" w:space="0"/>
          <w:right w:val="single" w:color="5D8AC2" w:themeColor="accent1" w:sz="4" w:space="0"/>
        </w:tcBorders>
        <w:shd w:val="clear" w:color="5D8AC2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color="5D8AC2" w:themeColor="accent1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CE6F2" w:fill="DCE6F2" w:themeFill="accent1" w:themeFillTint="32"/>
      </w:tcPr>
    </w:tblStylePr>
    <w:tblStylePr w:type="band1Horz">
      <w:rPr>
        <w:color w:val="404040"/>
        <w:sz w:val="22"/>
      </w:rPr>
      <w:tblPr/>
      <w:tcPr>
        <w:shd w:val="clear" w:color="DCE6F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color="DB9B9A" w:themeColor="accent2" w:themeTint="90" w:sz="4" w:space="0"/>
        <w:left w:val="single" w:color="DB9B9A" w:themeColor="accent2" w:themeTint="90" w:sz="4" w:space="0"/>
        <w:bottom w:val="single" w:color="DB9B9A" w:themeColor="accent2" w:themeTint="90" w:sz="4" w:space="0"/>
        <w:right w:val="single" w:color="DB9B9A" w:themeColor="accent2" w:themeTint="90" w:sz="4" w:space="0"/>
        <w:insideH w:val="single" w:color="DB9B9A" w:themeColor="accent2" w:themeTint="90" w:sz="4" w:space="0"/>
        <w:insideV w:val="single" w:color="DB9B9A" w:themeColor="accent2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D99695" w:themeColor="accent2" w:sz="4" w:space="0"/>
          <w:left w:val="single" w:color="D99695" w:themeColor="accent2" w:sz="4" w:space="0"/>
          <w:bottom w:val="single" w:color="D99695" w:themeColor="accent2" w:sz="4" w:space="0"/>
          <w:right w:val="single" w:color="D99695" w:themeColor="accent2" w:sz="4" w:space="0"/>
        </w:tcBorders>
        <w:shd w:val="clear" w:color="D99695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color="D99695" w:themeColor="accent2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  <w:insideV w:val="single" w:color="C6D8A1" w:themeColor="accent3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9ABB59" w:themeColor="accent3" w:sz="4" w:space="0"/>
          <w:left w:val="single" w:color="9ABB59" w:themeColor="accent3" w:sz="4" w:space="0"/>
          <w:bottom w:val="single" w:color="9ABB59" w:themeColor="accent3" w:sz="4" w:space="0"/>
          <w:right w:val="single" w:color="9ABB59" w:themeColor="accent3" w:sz="4" w:space="0"/>
        </w:tcBorders>
        <w:shd w:val="clear" w:color="9ABB59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color="9ABB59" w:themeColor="accent3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  <w:insideV w:val="single" w:color="B7A7CA" w:themeColor="accent4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B2A1C6" w:themeColor="accent4" w:sz="4" w:space="0"/>
          <w:left w:val="single" w:color="B2A1C6" w:themeColor="accent4" w:sz="4" w:space="0"/>
          <w:bottom w:val="single" w:color="B2A1C6" w:themeColor="accent4" w:sz="4" w:space="0"/>
          <w:right w:val="single" w:color="B2A1C6" w:themeColor="accent4" w:sz="4" w:space="0"/>
        </w:tcBorders>
        <w:shd w:val="clear" w:color="B2A1C6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color="B2A1C6" w:themeColor="accent4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</w:tcBorders>
        <w:shd w:val="clear" w:color="4BACC6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color="4BACC6" w:themeColor="accent5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</w:tcBorders>
        <w:shd w:val="clear" w:color="F7964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color="F79646" w:themeColor="accent6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-51">
    <w:name w:val="Таблица-сетка 5 темная1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000000" w:fill="000000" w:themeFill="text1"/>
      </w:tcPr>
    </w:tblStylePr>
    <w:tblStylePr w:type="firstCol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lastCol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band1Vert">
      <w:tblPr/>
      <w:tcPr>
        <w:shd w:val="clear" w:color="8A8A8A" w:fill="8A8A8A" w:themeFill="text1" w:themeFillTint="75"/>
      </w:tcPr>
    </w:tblStylePr>
    <w:tblStylePr w:type="band1Horz">
      <w:tblPr/>
      <w:tcPr>
        <w:shd w:val="clear" w:color="8A8A8A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4F81BD" w:fill="4F81BD" w:themeFill="accent1"/>
      </w:tcPr>
    </w:tblStylePr>
    <w:tblStylePr w:type="firstCol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lastCol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band1Vert">
      <w:tblPr/>
      <w:tcPr>
        <w:shd w:val="clear" w:color="AEC4E0" w:fill="AEC4E0" w:themeFill="accent1" w:themeFillTint="75"/>
      </w:tcPr>
    </w:tblStylePr>
    <w:tblStylePr w:type="band1Horz">
      <w:tblPr/>
      <w:tcPr>
        <w:shd w:val="clear" w:color="AEC4E0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C0504D" w:fill="C0504D" w:themeFill="accent2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C0504D" w:fill="C0504D" w:themeFill="accent2"/>
      </w:tcPr>
    </w:tblStylePr>
    <w:tblStylePr w:type="firstCol">
      <w:rPr>
        <w:b/>
        <w:color w:val="FFFFFF"/>
        <w:sz w:val="22"/>
      </w:rPr>
      <w:tblPr/>
      <w:tcPr>
        <w:shd w:val="clear" w:color="C0504D" w:fill="C0504D" w:themeFill="accent2"/>
      </w:tcPr>
    </w:tblStylePr>
    <w:tblStylePr w:type="lastCol">
      <w:rPr>
        <w:b/>
        <w:color w:val="FFFFFF"/>
        <w:sz w:val="22"/>
      </w:rPr>
      <w:tblPr/>
      <w:tcPr>
        <w:shd w:val="clear" w:color="C0504D" w:fill="C0504D" w:themeFill="accent2"/>
      </w:tcPr>
    </w:tblStylePr>
    <w:tblStylePr w:type="band1Vert">
      <w:tblPr/>
      <w:tcPr>
        <w:shd w:val="clear" w:color="E2AEAD" w:fill="E2AEAD" w:themeFill="accent2" w:themeFillTint="75"/>
      </w:tcPr>
    </w:tblStylePr>
    <w:tblStylePr w:type="band1Horz">
      <w:tblPr/>
      <w:tcPr>
        <w:shd w:val="clear" w:color="E2AEAD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9BBB59" w:fill="9BBB59" w:themeFill="accent3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9BBB59" w:fill="9BBB59" w:themeFill="accent3"/>
      </w:tcPr>
    </w:tblStylePr>
    <w:tblStylePr w:type="firstCol">
      <w:rPr>
        <w:b/>
        <w:color w:val="FFFFFF"/>
        <w:sz w:val="22"/>
      </w:rPr>
      <w:tblPr/>
      <w:tcPr>
        <w:shd w:val="clear" w:color="9BBB59" w:fill="9BBB59" w:themeFill="accent3"/>
      </w:tcPr>
    </w:tblStylePr>
    <w:tblStylePr w:type="lastCol">
      <w:rPr>
        <w:b/>
        <w:color w:val="FFFFFF"/>
        <w:sz w:val="22"/>
      </w:rPr>
      <w:tblPr/>
      <w:tcPr>
        <w:shd w:val="clear" w:color="9BBB59" w:fill="9BBB59" w:themeFill="accent3"/>
      </w:tcPr>
    </w:tblStylePr>
    <w:tblStylePr w:type="band1Vert">
      <w:tblPr/>
      <w:tcPr>
        <w:shd w:val="clear" w:color="D0DFB2" w:fill="D0DFB2" w:themeFill="accent3" w:themeFillTint="75"/>
      </w:tcPr>
    </w:tblStylePr>
    <w:tblStylePr w:type="band1Horz">
      <w:tblPr/>
      <w:tcPr>
        <w:shd w:val="clear" w:color="D0DFB2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8064A2" w:fill="8064A2" w:themeFill="accent4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8064A2" w:fill="8064A2" w:themeFill="accent4"/>
      </w:tcPr>
    </w:tblStylePr>
    <w:tblStylePr w:type="firstCol">
      <w:rPr>
        <w:b/>
        <w:color w:val="FFFFFF"/>
        <w:sz w:val="22"/>
      </w:rPr>
      <w:tblPr/>
      <w:tcPr>
        <w:shd w:val="clear" w:color="8064A2" w:fill="8064A2" w:themeFill="accent4"/>
      </w:tcPr>
    </w:tblStylePr>
    <w:tblStylePr w:type="lastCol">
      <w:rPr>
        <w:b/>
        <w:color w:val="FFFFFF"/>
        <w:sz w:val="22"/>
      </w:rPr>
      <w:tblPr/>
      <w:tcPr>
        <w:shd w:val="clear" w:color="8064A2" w:fill="8064A2" w:themeFill="accent4"/>
      </w:tcPr>
    </w:tblStylePr>
    <w:tblStylePr w:type="band1Vert">
      <w:tblPr/>
      <w:tcPr>
        <w:shd w:val="clear" w:color="C4B7D4" w:fill="C4B7D4" w:themeFill="accent4" w:themeFillTint="75"/>
      </w:tcPr>
    </w:tblStylePr>
    <w:tblStylePr w:type="band1Horz">
      <w:tblPr/>
      <w:tcPr>
        <w:shd w:val="clear" w:color="C4B7D4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BACC6" w:fill="4BACC6" w:themeFill="accent5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4BACC6" w:fill="4BACC6" w:themeFill="accent5"/>
      </w:tcPr>
    </w:tblStylePr>
    <w:tblStylePr w:type="firstCol">
      <w:rPr>
        <w:b/>
        <w:color w:val="FFFFFF"/>
        <w:sz w:val="22"/>
      </w:rPr>
      <w:tblPr/>
      <w:tcPr>
        <w:shd w:val="clear" w:color="4BACC6" w:fill="4BACC6" w:themeFill="accent5"/>
      </w:tcPr>
    </w:tblStylePr>
    <w:tblStylePr w:type="lastCol">
      <w:rPr>
        <w:b/>
        <w:color w:val="FFFFFF"/>
        <w:sz w:val="22"/>
      </w:rPr>
      <w:tblPr/>
      <w:tcPr>
        <w:shd w:val="clear" w:color="4BACC6" w:fill="4BACC6" w:themeFill="accent5"/>
      </w:tcPr>
    </w:tblStylePr>
    <w:tblStylePr w:type="band1Vert">
      <w:tblPr/>
      <w:tcPr>
        <w:shd w:val="clear" w:color="ACD8E4" w:fill="ACD8E4" w:themeFill="accent5" w:themeFillTint="75"/>
      </w:tcPr>
    </w:tblStylePr>
    <w:tblStylePr w:type="band1Horz">
      <w:tblPr/>
      <w:tcPr>
        <w:shd w:val="clear" w:color="ACD8E4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F79646" w:fill="F79646" w:themeFill="accent6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F79646" w:fill="F79646" w:themeFill="accent6"/>
      </w:tcPr>
    </w:tblStylePr>
    <w:tblStylePr w:type="firstCol">
      <w:rPr>
        <w:b/>
        <w:color w:val="FFFFFF"/>
        <w:sz w:val="22"/>
      </w:rPr>
      <w:tblPr/>
      <w:tcPr>
        <w:shd w:val="clear" w:color="F79646" w:fill="F79646" w:themeFill="accent6"/>
      </w:tcPr>
    </w:tblStylePr>
    <w:tblStylePr w:type="lastCol">
      <w:rPr>
        <w:b/>
        <w:color w:val="FFFFFF"/>
        <w:sz w:val="22"/>
      </w:rPr>
      <w:tblPr/>
      <w:tcPr>
        <w:shd w:val="clear" w:color="F79646" w:fill="F79646" w:themeFill="accent6"/>
      </w:tcPr>
    </w:tblStylePr>
    <w:tblStylePr w:type="band1Vert">
      <w:tblPr/>
      <w:tcPr>
        <w:shd w:val="clear" w:color="FBCEAA" w:fill="FBCEAA" w:themeFill="accent6" w:themeFillTint="75"/>
      </w:tcPr>
    </w:tblStylePr>
    <w:tblStylePr w:type="band1Horz">
      <w:tblPr/>
      <w:tcPr>
        <w:shd w:val="clear" w:color="FBCEAA" w:fill="FBCEAA" w:themeFill="accent6" w:themeFillTint="75"/>
      </w:tcPr>
    </w:tblStylePr>
  </w:style>
  <w:style w:type="table" w:customStyle="1" w:styleId="-61">
    <w:name w:val="Таблица-сетка 6 цветная1"/>
    <w:uiPriority w:val="99"/>
    <w:tblPr>
      <w:tblStyleRowBandSize w:val="1"/>
      <w:tblStyleColBandSize w:val="1"/>
      <w:tblInd w:w="0" w:type="dxa"/>
      <w:tblBorders>
        <w:top w:val="single" w:color="7F7F7F" w:themeColor="text1" w:themeTint="80" w:sz="4" w:space="0"/>
        <w:left w:val="single" w:color="7F7F7F" w:themeColor="text1" w:themeTint="80" w:sz="4" w:space="0"/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color="7F7F7F" w:themeColor="text1" w:sz="12" w:space="0"/>
        </w:tcBorders>
      </w:tcPr>
    </w:tblStylePr>
    <w:tblStylePr w:type="lastRow">
      <w:rPr>
        <w:b/>
        <w:color w:val="7F7F7F" w:themeColor="text1" w:themeTint="80" w:themeShade="95"/>
      </w:rPr>
      <w:tblPr/>
    </w:tblStylePr>
    <w:tblStylePr w:type="firstCol">
      <w:rPr>
        <w:b/>
        <w:color w:val="7F7F7F" w:themeColor="text1" w:themeTint="80" w:themeShade="95"/>
      </w:rPr>
      <w:tblPr/>
    </w:tblStylePr>
    <w:tblStylePr w:type="lastCol">
      <w:rPr>
        <w:b/>
        <w:color w:val="7F7F7F" w:themeColor="text1" w:themeTint="80" w:themeShade="95"/>
      </w:rPr>
      <w:tblPr/>
    </w:tblStylePr>
    <w:tblStylePr w:type="band1Vert">
      <w:tblPr/>
      <w:tcPr>
        <w:shd w:val="clear" w:color="CBCBCB" w:fill="CBCBCB" w:themeFill="text1" w:themeFillTint="34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CBCBCB" w:fill="CBCBCB" w:themeFill="text1" w:themeFillTint="34"/>
      </w:tcPr>
    </w:tblStylePr>
    <w:tblStylePr w:type="band2Horz">
      <w:rPr>
        <w:color w:val="7F7F7F" w:themeColor="text1" w:themeTint="80" w:themeShade="95"/>
        <w:sz w:val="22"/>
      </w:rPr>
      <w:tblPr/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color="A6BFDD" w:themeColor="accent1" w:themeTint="80" w:sz="4" w:space="0"/>
        <w:left w:val="single" w:color="A6BFDD" w:themeColor="accent1" w:themeTint="80" w:sz="4" w:space="0"/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color="A6BFDD" w:themeColor="accent1" w:sz="12" w:space="0"/>
        </w:tcBorders>
      </w:tcPr>
    </w:tblStylePr>
    <w:tblStylePr w:type="lastRow">
      <w:rPr>
        <w:b/>
        <w:color w:val="A6BFDD" w:themeColor="accent1" w:themeTint="80" w:themeShade="95"/>
      </w:rPr>
      <w:tblPr/>
    </w:tblStylePr>
    <w:tblStylePr w:type="firstCol">
      <w:rPr>
        <w:b/>
        <w:color w:val="A6BFDD" w:themeColor="accent1" w:themeTint="80" w:themeShade="95"/>
      </w:rPr>
      <w:tblPr/>
    </w:tblStylePr>
    <w:tblStylePr w:type="lastCol">
      <w:rPr>
        <w:b/>
        <w:color w:val="A6BFDD" w:themeColor="accent1" w:themeTint="80" w:themeShade="95"/>
      </w:rPr>
      <w:tblPr/>
    </w:tblStylePr>
    <w:tblStylePr w:type="band1Vert">
      <w:tblPr/>
      <w:tcPr>
        <w:shd w:val="clear" w:color="DAE5F1" w:fill="DAE5F1" w:themeFill="accent1" w:themeFillTint="34"/>
      </w:tcPr>
    </w:tblStylePr>
    <w:tblStylePr w:type="band1Horz">
      <w:rPr>
        <w:color w:val="A6BFDD" w:themeColor="accent1" w:themeTint="80" w:themeShade="95"/>
        <w:sz w:val="22"/>
      </w:rPr>
      <w:tblPr/>
      <w:tcPr>
        <w:shd w:val="clear" w:color="DAE5F1" w:fill="DAE5F1" w:themeFill="accent1" w:themeFillTint="34"/>
      </w:tcPr>
    </w:tblStylePr>
    <w:tblStylePr w:type="band2Horz">
      <w:rPr>
        <w:color w:val="A6BFDD" w:themeColor="accent1" w:themeTint="80" w:themeShade="95"/>
        <w:sz w:val="22"/>
      </w:rPr>
      <w:tblPr/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4" w:space="0"/>
        <w:left w:val="single" w:color="D99695" w:themeColor="accent2" w:themeTint="97" w:sz="4" w:space="0"/>
        <w:bottom w:val="single" w:color="D99695" w:themeColor="accent2" w:themeTint="97" w:sz="4" w:space="0"/>
        <w:right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color="D99695" w:themeColor="accent2" w:sz="12" w:space="0"/>
        </w:tcBorders>
      </w:tcPr>
    </w:tblStylePr>
    <w:tblStylePr w:type="lastRow">
      <w:rPr>
        <w:b/>
        <w:color w:val="D99695" w:themeColor="accent2" w:themeTint="97" w:themeShade="95"/>
      </w:rPr>
      <w:tblPr/>
    </w:tblStylePr>
    <w:tblStylePr w:type="firstCol">
      <w:rPr>
        <w:b/>
        <w:color w:val="D99695" w:themeColor="accent2" w:themeTint="97" w:themeShade="95"/>
      </w:rPr>
      <w:tblPr/>
    </w:tblStylePr>
    <w:tblStylePr w:type="lastCol">
      <w:rPr>
        <w:b/>
        <w:color w:val="D99695" w:themeColor="accent2" w:themeTint="97" w:themeShade="95"/>
      </w:rPr>
      <w:tblPr/>
    </w:tblStylePr>
    <w:tblStylePr w:type="band1Vert">
      <w:tblPr/>
      <w:tcPr>
        <w:shd w:val="clear" w:color="F2DCDC" w:fill="F2DCDC" w:themeFill="accent2" w:themeFillTint="32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F2DCDC" w:fill="F2DCDC" w:themeFill="accent2" w:themeFillTint="32"/>
      </w:tcPr>
    </w:tblStylePr>
    <w:tblStylePr w:type="band2Horz">
      <w:rPr>
        <w:color w:val="D99695" w:themeColor="accent2" w:themeTint="97" w:themeShade="95"/>
        <w:sz w:val="22"/>
      </w:rPr>
      <w:tblPr/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color="9ABB59" w:themeColor="accent3" w:themeTint="fe" w:sz="4" w:space="0"/>
        <w:left w:val="single" w:color="9ABB59" w:themeColor="accent3" w:themeTint="fe" w:sz="4" w:space="0"/>
        <w:bottom w:val="single" w:color="9ABB59" w:themeColor="accent3" w:themeTint="fe" w:sz="4" w:space="0"/>
        <w:right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color="9ABB59" w:themeColor="accent3" w:sz="12" w:space="0"/>
        </w:tcBorders>
      </w:tcPr>
    </w:tblStylePr>
    <w:tblStylePr w:type="lastRow">
      <w:rPr>
        <w:b/>
        <w:color w:val="9ABB59" w:themeColor="accent3" w:themeTint="fe" w:themeShade="95"/>
      </w:rPr>
      <w:tblPr/>
    </w:tblStylePr>
    <w:tblStylePr w:type="firstCol">
      <w:rPr>
        <w:b/>
        <w:color w:val="9ABB59" w:themeColor="accent3" w:themeTint="fe" w:themeShade="95"/>
      </w:rPr>
      <w:tblPr/>
    </w:tblStylePr>
    <w:tblStylePr w:type="lastCol">
      <w:rPr>
        <w:b/>
        <w:color w:val="9ABB59" w:themeColor="accent3" w:themeTint="fe" w:themeShade="95"/>
      </w:rPr>
      <w:tblPr/>
    </w:tblStylePr>
    <w:tblStylePr w:type="band1Vert">
      <w:tblPr/>
      <w:tcPr>
        <w:shd w:val="clear" w:color="EAF1DC" w:fill="EAF1DC" w:themeFill="accent3" w:themeFillTint="34"/>
      </w:tcPr>
    </w:tblStylePr>
    <w:tblStylePr w:type="band1Horz">
      <w:rPr>
        <w:color w:val="9ABB59" w:themeColor="accent3" w:themeTint="fe" w:themeShade="95"/>
        <w:sz w:val="22"/>
      </w:rPr>
      <w:tblPr/>
      <w:tcPr>
        <w:shd w:val="clear" w:color="EAF1DC" w:fill="EAF1DC" w:themeFill="accent3" w:themeFillTint="34"/>
      </w:tcPr>
    </w:tblStylePr>
    <w:tblStylePr w:type="band2Horz">
      <w:rPr>
        <w:color w:val="9ABB59" w:themeColor="accent3" w:themeTint="fe" w:themeShade="95"/>
        <w:sz w:val="22"/>
      </w:rPr>
      <w:tblPr/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color="B2A1C6" w:themeColor="accent4" w:sz="12" w:space="0"/>
        </w:tcBorders>
      </w:tcPr>
    </w:tblStylePr>
    <w:tblStylePr w:type="lastRow">
      <w:rPr>
        <w:b/>
        <w:color w:val="B2A1C6" w:themeColor="accent4" w:themeTint="9a" w:themeShade="95"/>
      </w:rPr>
      <w:tblPr/>
    </w:tblStylePr>
    <w:tblStylePr w:type="firstCol">
      <w:rPr>
        <w:b/>
        <w:color w:val="B2A1C6" w:themeColor="accent4" w:themeTint="9a" w:themeShade="95"/>
      </w:rPr>
      <w:tblPr/>
    </w:tblStylePr>
    <w:tblStylePr w:type="lastCol">
      <w:rPr>
        <w:b/>
        <w:color w:val="B2A1C6" w:themeColor="accent4" w:themeTint="9a" w:themeShade="95"/>
      </w:rPr>
      <w:tblPr/>
    </w:tblStylePr>
    <w:tblStylePr w:type="band1Vert">
      <w:tblPr/>
      <w:tcPr>
        <w:shd w:val="clear" w:color="E5DFEC" w:fill="E5DFEC" w:themeFill="accent4" w:themeFillTint="34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E5DFEC" w:fill="E5DFEC" w:themeFill="accent4" w:themeFillTint="34"/>
      </w:tcPr>
    </w:tblStylePr>
    <w:tblStylePr w:type="band2Horz">
      <w:rPr>
        <w:color w:val="B2A1C6" w:themeColor="accent4" w:themeTint="9a" w:themeShade="95"/>
        <w:sz w:val="22"/>
      </w:rPr>
      <w:tblPr/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color="4BACC6" w:themeColor="accent5" w:sz="12" w:space="0"/>
        </w:tcBorders>
      </w:tcPr>
    </w:tblStylePr>
    <w:tblStylePr w:type="lastRow">
      <w:rPr>
        <w:b/>
        <w:color w:val="266779" w:themeColor="accent5" w:themeShade="95"/>
      </w:rPr>
      <w:tblPr/>
    </w:tblStylePr>
    <w:tblStylePr w:type="firstCol">
      <w:rPr>
        <w:b/>
        <w:color w:val="266779" w:themeColor="accent5" w:themeShade="95"/>
      </w:rPr>
      <w:tblPr/>
    </w:tblStylePr>
    <w:tblStylePr w:type="lastCol">
      <w:rPr>
        <w:b/>
        <w:color w:val="266779" w:themeColor="accent5" w:themeShade="95"/>
      </w:rPr>
      <w:tblPr/>
    </w:tblStylePr>
    <w:tblStylePr w:type="band1Vert">
      <w:tblPr/>
      <w:tcPr>
        <w:shd w:val="clear" w:color="DAEEF3" w:fill="DAEEF3" w:themeFill="accent5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DAEEF3" w:fill="DAEEF3" w:themeFill="accent5" w:themeFillTint="34"/>
      </w:tcPr>
    </w:tblStylePr>
    <w:tblStylePr w:type="band2Horz">
      <w:rPr>
        <w:color w:val="266779" w:themeColor="accent5" w:themeShade="95"/>
        <w:sz w:val="22"/>
      </w:rPr>
      <w:tblPr/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color="F79646" w:themeColor="accent6" w:sz="12" w:space="0"/>
        </w:tcBorders>
      </w:tcPr>
    </w:tblStylePr>
    <w:tblStylePr w:type="lastRow">
      <w:rPr>
        <w:b/>
        <w:color w:val="266779" w:themeColor="accent5" w:themeShade="95"/>
      </w:rPr>
      <w:tblPr/>
    </w:tblStylePr>
    <w:tblStylePr w:type="firstCol">
      <w:rPr>
        <w:b/>
        <w:color w:val="266779" w:themeColor="accent5" w:themeShade="95"/>
      </w:rPr>
      <w:tblPr/>
    </w:tblStylePr>
    <w:tblStylePr w:type="lastCol">
      <w:rPr>
        <w:b/>
        <w:color w:val="266779" w:themeColor="accent5" w:themeShade="95"/>
      </w:rPr>
      <w:tblPr/>
    </w:tblStylePr>
    <w:tblStylePr w:type="band1Vert">
      <w:tblPr/>
      <w:tcPr>
        <w:shd w:val="clear" w:color="FDE9D8" w:fill="FDE9D8" w:themeFill="accent6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FDE9D8" w:fill="FDE9D8" w:themeFill="accent6" w:themeFillTint="34"/>
      </w:tcPr>
    </w:tblStylePr>
    <w:tblStylePr w:type="band2Horz">
      <w:rPr>
        <w:color w:val="266779" w:themeColor="accent5" w:themeShade="95"/>
        <w:sz w:val="22"/>
      </w:rPr>
      <w:tblPr/>
    </w:tblStylePr>
  </w:style>
  <w:style w:type="table" w:customStyle="1" w:styleId="-71">
    <w:name w:val="Таблица-сетка 7 цветная1"/>
    <w:uiPriority w:val="99"/>
    <w:tblPr>
      <w:tblStyleRowBandSize w:val="1"/>
      <w:tblStyleColBandSize w:val="1"/>
      <w:tblInd w:w="0" w:type="dxa"/>
      <w:tblBorders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7F7F7F" w:themeColor="text1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7F7F7F" w:themeColor="text1" w:themeTint="80" w:themeShade="95"/>
        <w:sz w:val="22"/>
      </w:rPr>
      <w:tblPr/>
      <w:tcPr>
        <w:tcBorders>
          <w:top w:val="single" w:color="7F7F7F" w:themeColor="text1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7F7F7F" w:themeColor="text1" w:sz="4" w:space="0"/>
        </w:tcBorders>
        <w:shd w:val="clear" w:color="FFFFFF" w:fill="auto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single" w:color="7F7F7F" w:themeColor="text1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F2F2F2" w:fill="F2F2F2" w:themeFill="text1" w:themeFillTint="d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F2F2F2" w:fill="F2F2F2" w:themeFill="text1" w:themeFillTint="d"/>
      </w:tcPr>
    </w:tblStylePr>
    <w:tblStylePr w:type="band2Horz">
      <w:rPr>
        <w:color w:val="7F7F7F" w:themeColor="text1" w:themeTint="80" w:themeShade="95"/>
        <w:sz w:val="22"/>
      </w:rPr>
      <w:tblPr/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A6BFDD" w:themeColor="accent1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A6BFDD" w:themeColor="accent1" w:themeTint="80" w:themeShade="95"/>
        <w:sz w:val="22"/>
      </w:rPr>
      <w:tblPr/>
      <w:tcPr>
        <w:tcBorders>
          <w:top w:val="single" w:color="A6BFDD" w:themeColor="accent1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A6BFDD" w:themeColor="accen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A6BFDD" w:themeColor="accent1" w:sz="4" w:space="0"/>
        </w:tcBorders>
        <w:shd w:val="clear" w:color="FFFFFF" w:fill="auto"/>
      </w:tcPr>
    </w:tblStylePr>
    <w:tblStylePr w:type="lastCol">
      <w:rPr>
        <w:i/>
        <w:color w:val="A6BFDD" w:themeColor="accent1" w:themeTint="80" w:themeShade="95"/>
        <w:sz w:val="22"/>
      </w:rPr>
      <w:tblPr/>
      <w:tcPr>
        <w:tcBorders>
          <w:top w:val="none" w:color="auto" w:sz="0" w:space="0"/>
          <w:left w:val="single" w:color="A6BFDD" w:themeColor="accent1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AE5F1" w:fill="DAE5F1" w:themeFill="accent1" w:themeFillTint="34"/>
      </w:tcPr>
    </w:tblStylePr>
    <w:tblStylePr w:type="band1Horz">
      <w:rPr>
        <w:color w:val="A6BFDD" w:themeColor="accent1" w:themeTint="80" w:themeShade="95"/>
        <w:sz w:val="22"/>
      </w:rPr>
      <w:tblPr/>
      <w:tcPr>
        <w:shd w:val="clear" w:color="DAE5F1" w:fill="DAE5F1" w:themeFill="accent1" w:themeFillTint="34"/>
      </w:tcPr>
    </w:tblStylePr>
    <w:tblStylePr w:type="band2Horz">
      <w:rPr>
        <w:color w:val="A6BFDD" w:themeColor="accent1" w:themeTint="80" w:themeShade="95"/>
        <w:sz w:val="22"/>
      </w:rPr>
      <w:tblPr/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color="D99695" w:themeColor="accent2" w:themeTint="97" w:sz="4" w:space="0"/>
        <w:right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D99695" w:themeColor="accent2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D99695" w:themeColor="accent2" w:themeTint="97" w:themeShade="95"/>
        <w:sz w:val="22"/>
      </w:rPr>
      <w:tblPr/>
      <w:tcPr>
        <w:tcBorders>
          <w:top w:val="single" w:color="D99695" w:themeColor="accent2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D99695" w:themeColor="accent2" w:sz="4" w:space="0"/>
        </w:tcBorders>
        <w:shd w:val="clear" w:color="FFFFFF" w:fill="auto"/>
      </w:tcPr>
    </w:tblStylePr>
    <w:tblStylePr w:type="lastCol"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single" w:color="D99695" w:themeColor="accent2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F2DCDC" w:fill="F2DCDC" w:themeFill="accent2" w:themeFillTint="32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F2DCDC" w:fill="F2DCDC" w:themeFill="accent2" w:themeFillTint="32"/>
      </w:tcPr>
    </w:tblStylePr>
    <w:tblStylePr w:type="band2Horz">
      <w:rPr>
        <w:color w:val="D99695" w:themeColor="accent2" w:themeTint="97" w:themeShade="95"/>
        <w:sz w:val="22"/>
      </w:rPr>
      <w:tblPr/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color="9ABB59" w:themeColor="accent3" w:themeTint="fe" w:sz="4" w:space="0"/>
        <w:right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9ABB59" w:themeColor="accent3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9ABB59" w:themeColor="accent3" w:themeTint="fe" w:themeShade="95"/>
        <w:sz w:val="22"/>
      </w:rPr>
      <w:tblPr/>
      <w:tcPr>
        <w:tcBorders>
          <w:top w:val="single" w:color="9ABB59" w:themeColor="accent3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9ABB59" w:themeColor="accent3" w:themeTint="fe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9ABB59" w:themeColor="accent3" w:sz="4" w:space="0"/>
        </w:tcBorders>
        <w:shd w:val="clear" w:color="FFFFFF" w:fill="auto"/>
      </w:tcPr>
    </w:tblStylePr>
    <w:tblStylePr w:type="lastCol">
      <w:rPr>
        <w:i/>
        <w:color w:val="9ABB59" w:themeColor="accent3" w:themeTint="fe" w:themeShade="95"/>
        <w:sz w:val="22"/>
      </w:rPr>
      <w:tblPr/>
      <w:tcPr>
        <w:tcBorders>
          <w:top w:val="none" w:color="auto" w:sz="0" w:space="0"/>
          <w:left w:val="single" w:color="9ABB59" w:themeColor="accent3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EAF1DC" w:fill="EAF1DC" w:themeFill="accent3" w:themeFillTint="34"/>
      </w:tcPr>
    </w:tblStylePr>
    <w:tblStylePr w:type="band1Horz">
      <w:rPr>
        <w:color w:val="9ABB59" w:themeColor="accent3" w:themeTint="fe" w:themeShade="95"/>
        <w:sz w:val="22"/>
      </w:rPr>
      <w:tblPr/>
      <w:tcPr>
        <w:shd w:val="clear" w:color="EAF1DC" w:fill="EAF1DC" w:themeFill="accent3" w:themeFillTint="34"/>
      </w:tcPr>
    </w:tblStylePr>
    <w:tblStylePr w:type="band2Horz">
      <w:rPr>
        <w:color w:val="9ABB59" w:themeColor="accent3" w:themeTint="fe" w:themeShade="95"/>
        <w:sz w:val="22"/>
      </w:rPr>
      <w:tblPr/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B2A1C6" w:themeColor="accent4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B2A1C6" w:themeColor="accent4" w:themeTint="9a" w:themeShade="95"/>
        <w:sz w:val="22"/>
      </w:rPr>
      <w:tblPr/>
      <w:tcPr>
        <w:tcBorders>
          <w:top w:val="single" w:color="B2A1C6" w:themeColor="accent4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B2A1C6" w:themeColor="accent4" w:sz="4" w:space="0"/>
        </w:tcBorders>
        <w:shd w:val="clear" w:color="FFFFFF" w:fill="auto"/>
      </w:tcPr>
    </w:tblStylePr>
    <w:tblStylePr w:type="lastCol"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single" w:color="B2A1C6" w:themeColor="accent4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E5DFEC" w:fill="E5DFEC" w:themeFill="accent4" w:themeFillTint="34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E5DFEC" w:fill="E5DFEC" w:themeFill="accent4" w:themeFillTint="34"/>
      </w:tcPr>
    </w:tblStylePr>
    <w:tblStylePr w:type="band2Horz">
      <w:rPr>
        <w:color w:val="B2A1C6" w:themeColor="accent4" w:themeTint="9a" w:themeShade="95"/>
        <w:sz w:val="22"/>
      </w:rPr>
      <w:tblPr/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99D0DE" w:themeColor="accent5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266779" w:themeColor="accent5" w:themeShade="95"/>
        <w:sz w:val="22"/>
      </w:rPr>
      <w:tblPr/>
      <w:tcPr>
        <w:tcBorders>
          <w:top w:val="single" w:color="99D0DE" w:themeColor="accent5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266779" w:themeColor="accent5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99D0DE" w:themeColor="accent5" w:sz="4" w:space="0"/>
        </w:tcBorders>
        <w:shd w:val="clear" w:color="FFFFFF" w:fill="auto"/>
      </w:tcPr>
    </w:tblStylePr>
    <w:tblStylePr w:type="lastCol">
      <w:rPr>
        <w:i/>
        <w:color w:val="266779" w:themeColor="accent5" w:themeShade="95"/>
        <w:sz w:val="22"/>
      </w:rPr>
      <w:tblPr/>
      <w:tcPr>
        <w:tcBorders>
          <w:top w:val="none" w:color="auto" w:sz="0" w:space="0"/>
          <w:left w:val="single" w:color="99D0DE" w:themeColor="accent5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AEEF3" w:fill="DAEEF3" w:themeFill="accent5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DAEEF3" w:fill="DAEEF3" w:themeFill="accent5" w:themeFillTint="34"/>
      </w:tcPr>
    </w:tblStylePr>
    <w:tblStylePr w:type="band2Horz">
      <w:rPr>
        <w:color w:val="266779" w:themeColor="accent5" w:themeShade="95"/>
        <w:sz w:val="22"/>
      </w:rPr>
      <w:tblPr/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15407" w:themeColor="accent6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FAC396" w:themeColor="accent6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B15407" w:themeColor="accent6" w:themeShade="95"/>
        <w:sz w:val="22"/>
      </w:rPr>
      <w:tblPr/>
      <w:tcPr>
        <w:tcBorders>
          <w:top w:val="single" w:color="FAC396" w:themeColor="accent6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B15407" w:themeColor="accent6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FAC396" w:themeColor="accent6" w:sz="4" w:space="0"/>
        </w:tcBorders>
        <w:shd w:val="clear" w:color="FFFFFF" w:fill="auto"/>
      </w:tcPr>
    </w:tblStylePr>
    <w:tblStylePr w:type="lastCol">
      <w:rPr>
        <w:i/>
        <w:color w:val="B15407" w:themeColor="accent6" w:themeShade="95"/>
        <w:sz w:val="22"/>
      </w:rPr>
      <w:tblPr/>
      <w:tcPr>
        <w:tcBorders>
          <w:top w:val="none" w:color="auto" w:sz="0" w:space="0"/>
          <w:left w:val="single" w:color="FAC396" w:themeColor="accent6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FDE9D8" w:fill="FDE9D8" w:themeFill="accent6" w:themeFillTint="34"/>
      </w:tcPr>
    </w:tblStylePr>
    <w:tblStylePr w:type="band1Horz">
      <w:rPr>
        <w:color w:val="B15407" w:themeColor="accent6" w:themeShade="95"/>
        <w:sz w:val="22"/>
      </w:rPr>
      <w:tblPr/>
      <w:tcPr>
        <w:shd w:val="clear" w:color="FDE9D8" w:fill="FDE9D8" w:themeFill="accent6" w:themeFillTint="34"/>
      </w:tcPr>
    </w:tblStylePr>
    <w:tblStylePr w:type="band2Horz">
      <w:rPr>
        <w:color w:val="B15407" w:themeColor="accent6" w:themeShade="95"/>
        <w:sz w:val="22"/>
      </w:rPr>
      <w:tblPr/>
    </w:tblStylePr>
  </w:style>
  <w:style w:type="table" w:customStyle="1" w:styleId="-110">
    <w:name w:val="Список-таблица 1 светлая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BFBFBF" w:fill="BFBFBF" w:themeFill="text1" w:themeFillTint="40"/>
      </w:tcPr>
    </w:tblStylePr>
    <w:tblStylePr w:type="band1Horz">
      <w:tblPr/>
      <w:tcPr>
        <w:shd w:val="clear" w:color="BFBFBF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4F81BD" w:themeColor="accent1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4F81BD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D2DFEE" w:fill="D2DFEE" w:themeFill="accent1" w:themeFillTint="40"/>
      </w:tcPr>
    </w:tblStylePr>
    <w:tblStylePr w:type="band1Horz">
      <w:tblPr/>
      <w:tcPr>
        <w:shd w:val="clear" w:color="D2DFEE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C0504D" w:themeColor="accent2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C0504D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EFD2D2" w:fill="EFD2D2" w:themeFill="accent2" w:themeFillTint="40"/>
      </w:tcPr>
    </w:tblStylePr>
    <w:tblStylePr w:type="band1Horz">
      <w:tblPr/>
      <w:tcPr>
        <w:shd w:val="clear" w:color="EFD2D2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9BBB59" w:themeColor="accent3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9BBB59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E5EED5" w:fill="E5EED5" w:themeFill="accent3" w:themeFillTint="40"/>
      </w:tcPr>
    </w:tblStylePr>
    <w:tblStylePr w:type="band1Horz">
      <w:tblPr/>
      <w:tcPr>
        <w:shd w:val="clear" w:color="E5EED5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8064A2" w:themeColor="accent4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8064A2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DFD8E7" w:fill="DFD8E7" w:themeFill="accent4" w:themeFillTint="40"/>
      </w:tcPr>
    </w:tblStylePr>
    <w:tblStylePr w:type="band1Horz">
      <w:tblPr/>
      <w:tcPr>
        <w:shd w:val="clear" w:color="DFD8E7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4BACC6" w:themeColor="accent5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4BACC6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D1EAF0" w:fill="D1EAF0" w:themeFill="accent5" w:themeFillTint="40"/>
      </w:tcPr>
    </w:tblStylePr>
    <w:tblStylePr w:type="band1Horz">
      <w:tblPr/>
      <w:tcPr>
        <w:shd w:val="clear" w:color="D1EAF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F79646" w:themeColor="accent6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F79646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FDE4D0" w:fill="FDE4D0" w:themeFill="accent6" w:themeFillTint="40"/>
      </w:tcPr>
    </w:tblStylePr>
    <w:tblStylePr w:type="band1Horz">
      <w:tblPr/>
      <w:tcPr>
        <w:shd w:val="clear" w:color="FDE4D0" w:fill="FDE4D0" w:themeFill="accent6" w:themeFillTint="40"/>
      </w:tcPr>
    </w:tblStylePr>
  </w:style>
  <w:style w:type="table" w:customStyle="1" w:styleId="-210">
    <w:name w:val="Список-таблица 21"/>
    <w:uiPriority w:val="99"/>
    <w:tblPr>
      <w:tblStyleRowBandSize w:val="1"/>
      <w:tblStyleColBandSize w:val="1"/>
      <w:tblInd w:w="0" w:type="dxa"/>
      <w:tblBorders>
        <w:top w:val="single" w:color="6F6F6F" w:themeColor="text1" w:themeTint="90" w:sz="4" w:space="0"/>
        <w:bottom w:val="single" w:color="6F6F6F" w:themeColor="text1" w:themeTint="90" w:sz="4" w:space="0"/>
        <w:insideH w:val="single" w:color="6F6F6F" w:themeColor="tex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6F6F6F" w:themeColor="text1" w:sz="4" w:space="0"/>
          <w:left w:val="none" w:color="000000" w:sz="4" w:space="0"/>
          <w:bottom w:val="single" w:color="6F6F6F" w:themeColor="text1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6F6F6F" w:themeColor="text1" w:sz="4" w:space="0"/>
          <w:left w:val="none" w:color="000000" w:sz="4" w:space="0"/>
          <w:bottom w:val="single" w:color="6F6F6F" w:themeColor="text1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BFBFBF" w:fill="BFBFBF" w:themeFill="text1" w:themeFillTint="40"/>
      </w:tcPr>
    </w:tblStylePr>
    <w:tblStylePr w:type="band1Horz">
      <w:rPr>
        <w:color w:val="404040"/>
        <w:sz w:val="22"/>
      </w:rPr>
      <w:tblPr/>
      <w:tcPr>
        <w:shd w:val="clear" w:color="BFBFBF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color="9BB7D9" w:themeColor="accent1" w:themeTint="90" w:sz="4" w:space="0"/>
        <w:bottom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9BB7D9" w:themeColor="accent1" w:sz="4" w:space="0"/>
          <w:left w:val="none" w:color="000000" w:sz="4" w:space="0"/>
          <w:bottom w:val="single" w:color="9BB7D9" w:themeColor="accent1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9BB7D9" w:themeColor="accent1" w:sz="4" w:space="0"/>
          <w:left w:val="none" w:color="000000" w:sz="4" w:space="0"/>
          <w:bottom w:val="single" w:color="9BB7D9" w:themeColor="accent1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D2DFEE" w:fill="D2DFEE" w:themeFill="accent1" w:themeFillTint="40"/>
      </w:tcPr>
    </w:tblStylePr>
    <w:tblStylePr w:type="band1Horz">
      <w:rPr>
        <w:color w:val="404040"/>
        <w:sz w:val="22"/>
      </w:rPr>
      <w:tblPr/>
      <w:tcPr>
        <w:shd w:val="clear" w:color="D2DFEE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color="DB9B9A" w:themeColor="accent2" w:themeTint="90" w:sz="4" w:space="0"/>
        <w:bottom w:val="single" w:color="DB9B9A" w:themeColor="accent2" w:themeTint="90" w:sz="4" w:space="0"/>
        <w:insideH w:val="single" w:color="DB9B9A" w:themeColor="accent2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DB9B9A" w:themeColor="accent2" w:sz="4" w:space="0"/>
          <w:left w:val="none" w:color="000000" w:sz="4" w:space="0"/>
          <w:bottom w:val="single" w:color="DB9B9A" w:themeColor="accent2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DB9B9A" w:themeColor="accent2" w:sz="4" w:space="0"/>
          <w:left w:val="none" w:color="000000" w:sz="4" w:space="0"/>
          <w:bottom w:val="single" w:color="DB9B9A" w:themeColor="accent2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EFD2D2" w:fill="EFD2D2" w:themeFill="accent2" w:themeFillTint="40"/>
      </w:tcPr>
    </w:tblStylePr>
    <w:tblStylePr w:type="band1Horz">
      <w:rPr>
        <w:color w:val="404040"/>
        <w:sz w:val="22"/>
      </w:rPr>
      <w:tblPr/>
      <w:tcPr>
        <w:shd w:val="clear" w:color="EFD2D2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color="C6D8A1" w:themeColor="accent3" w:themeTint="90" w:sz="4" w:space="0"/>
        <w:bottom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C6D8A1" w:themeColor="accent3" w:sz="4" w:space="0"/>
          <w:left w:val="none" w:color="000000" w:sz="4" w:space="0"/>
          <w:bottom w:val="single" w:color="C6D8A1" w:themeColor="accent3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C6D8A1" w:themeColor="accent3" w:sz="4" w:space="0"/>
          <w:left w:val="none" w:color="000000" w:sz="4" w:space="0"/>
          <w:bottom w:val="single" w:color="C6D8A1" w:themeColor="accent3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E5EED5" w:fill="E5EED5" w:themeFill="accent3" w:themeFillTint="40"/>
      </w:tcPr>
    </w:tblStylePr>
    <w:tblStylePr w:type="band1Horz">
      <w:rPr>
        <w:color w:val="404040"/>
        <w:sz w:val="22"/>
      </w:rPr>
      <w:tblPr/>
      <w:tcPr>
        <w:shd w:val="clear" w:color="E5EED5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color="B7A7CA" w:themeColor="accent4" w:themeTint="90" w:sz="4" w:space="0"/>
        <w:bottom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B7A7CA" w:themeColor="accent4" w:sz="4" w:space="0"/>
          <w:left w:val="none" w:color="000000" w:sz="4" w:space="0"/>
          <w:bottom w:val="single" w:color="B7A7CA" w:themeColor="accent4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B7A7CA" w:themeColor="accent4" w:sz="4" w:space="0"/>
          <w:left w:val="none" w:color="000000" w:sz="4" w:space="0"/>
          <w:bottom w:val="single" w:color="B7A7CA" w:themeColor="accent4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DFD8E7" w:fill="DFD8E7" w:themeFill="accent4" w:themeFillTint="40"/>
      </w:tcPr>
    </w:tblStylePr>
    <w:tblStylePr w:type="band1Horz">
      <w:rPr>
        <w:color w:val="404040"/>
        <w:sz w:val="22"/>
      </w:rPr>
      <w:tblPr/>
      <w:tcPr>
        <w:shd w:val="clear" w:color="DFD8E7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color="99D0DE" w:themeColor="accent5" w:themeTint="90" w:sz="4" w:space="0"/>
        <w:bottom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99D0DE" w:themeColor="accent5" w:sz="4" w:space="0"/>
          <w:left w:val="none" w:color="000000" w:sz="4" w:space="0"/>
          <w:bottom w:val="single" w:color="99D0DE" w:themeColor="accent5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99D0DE" w:themeColor="accent5" w:sz="4" w:space="0"/>
          <w:left w:val="none" w:color="000000" w:sz="4" w:space="0"/>
          <w:bottom w:val="single" w:color="99D0DE" w:themeColor="accent5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D1EAF0" w:fill="D1EAF0" w:themeFill="accent5" w:themeFillTint="40"/>
      </w:tcPr>
    </w:tblStylePr>
    <w:tblStylePr w:type="band1Horz">
      <w:rPr>
        <w:color w:val="404040"/>
        <w:sz w:val="22"/>
      </w:rPr>
      <w:tblPr/>
      <w:tcPr>
        <w:shd w:val="clear" w:color="D1EAF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color="FAC396" w:themeColor="accent6" w:themeTint="90" w:sz="4" w:space="0"/>
        <w:bottom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FAC396" w:themeColor="accent6" w:sz="4" w:space="0"/>
          <w:left w:val="none" w:color="000000" w:sz="4" w:space="0"/>
          <w:bottom w:val="single" w:color="FAC396" w:themeColor="accent6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FAC396" w:themeColor="accent6" w:sz="4" w:space="0"/>
          <w:left w:val="none" w:color="000000" w:sz="4" w:space="0"/>
          <w:bottom w:val="single" w:color="FAC396" w:themeColor="accent6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FDE4D0" w:fill="FDE4D0" w:themeFill="accent6" w:themeFillTint="40"/>
      </w:tcPr>
    </w:tblStylePr>
    <w:tblStylePr w:type="band1Horz">
      <w:rPr>
        <w:color w:val="404040"/>
        <w:sz w:val="22"/>
      </w:rPr>
      <w:tblPr/>
      <w:tcPr>
        <w:shd w:val="clear" w:color="FDE4D0" w:fill="FDE4D0" w:themeFill="accent6" w:themeFillTint="40"/>
      </w:tcPr>
    </w:tblStylePr>
  </w:style>
  <w:style w:type="table" w:customStyle="1" w:styleId="-310">
    <w:name w:val="Список-таблица 31"/>
    <w:uiPriority w:val="99"/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4F81BD" w:themeColor="accent1" w:sz="4" w:space="0"/>
          <w:bottom w:val="single" w:color="4F81BD" w:themeColor="accent1" w:sz="4" w:space="0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4" w:space="0"/>
        <w:left w:val="single" w:color="D99695" w:themeColor="accent2" w:themeTint="97" w:sz="4" w:space="0"/>
        <w:bottom w:val="single" w:color="D99695" w:themeColor="accent2" w:themeTint="97" w:sz="4" w:space="0"/>
        <w:right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D99695" w:fill="D99695" w:themeFill="accent2" w:themeFillTint="97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D99695" w:themeColor="accent2" w:sz="4" w:space="0"/>
          <w:right w:val="single" w:color="D99695" w:themeColor="accent2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D99695" w:themeColor="accent2" w:sz="4" w:space="0"/>
          <w:bottom w:val="single" w:color="D99695" w:themeColor="accent2" w:sz="4" w:space="0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color="C3D69B" w:themeColor="accent3" w:themeTint="98" w:sz="4" w:space="0"/>
        <w:left w:val="single" w:color="C3D69B" w:themeColor="accent3" w:themeTint="98" w:sz="4" w:space="0"/>
        <w:bottom w:val="single" w:color="C3D69B" w:themeColor="accent3" w:themeTint="98" w:sz="4" w:space="0"/>
        <w:right w:val="single" w:color="C3D69B" w:themeColor="accent3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C3D69B" w:fill="C3D69B" w:themeFill="accent3" w:themeFillTint="98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C3D69B" w:themeColor="accent3" w:sz="4" w:space="0"/>
          <w:right w:val="single" w:color="C3D69B" w:themeColor="accent3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C3D69B" w:themeColor="accent3" w:sz="4" w:space="0"/>
          <w:bottom w:val="single" w:color="C3D69B" w:themeColor="accent3" w:sz="4" w:space="0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B2A1C6" w:fill="B2A1C6" w:themeFill="accent4" w:themeFillTint="9a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B2A1C6" w:themeColor="accent4" w:sz="4" w:space="0"/>
          <w:right w:val="single" w:color="B2A1C6" w:themeColor="accent4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B2A1C6" w:themeColor="accent4" w:sz="4" w:space="0"/>
          <w:bottom w:val="single" w:color="B2A1C6" w:themeColor="accent4" w:sz="4" w:space="0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color="92CCDC" w:themeColor="accent5" w:themeTint="9a" w:sz="4" w:space="0"/>
        <w:left w:val="single" w:color="92CCDC" w:themeColor="accent5" w:themeTint="9a" w:sz="4" w:space="0"/>
        <w:bottom w:val="single" w:color="92CCDC" w:themeColor="accent5" w:themeTint="9a" w:sz="4" w:space="0"/>
        <w:right w:val="single" w:color="92CCDC" w:themeColor="accent5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92CCDC" w:fill="92CCDC" w:themeFill="accent5" w:themeFillTint="9a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92CCDC" w:themeColor="accent5" w:sz="4" w:space="0"/>
          <w:right w:val="single" w:color="92CCDC" w:themeColor="accent5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92CCDC" w:themeColor="accent5" w:sz="4" w:space="0"/>
          <w:bottom w:val="single" w:color="92CCDC" w:themeColor="accent5" w:sz="4" w:space="0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color="FAC090" w:themeColor="accent6" w:themeTint="98" w:sz="4" w:space="0"/>
        <w:left w:val="single" w:color="FAC090" w:themeColor="accent6" w:themeTint="98" w:sz="4" w:space="0"/>
        <w:bottom w:val="single" w:color="FAC090" w:themeColor="accent6" w:themeTint="98" w:sz="4" w:space="0"/>
        <w:right w:val="single" w:color="FAC090" w:themeColor="accent6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FAC090" w:fill="FAC090" w:themeFill="accent6" w:themeFillTint="98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FAC090" w:themeColor="accent6" w:sz="4" w:space="0"/>
          <w:right w:val="single" w:color="FAC090" w:themeColor="accent6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FAC090" w:themeColor="accent6" w:sz="4" w:space="0"/>
          <w:bottom w:val="single" w:color="FAC090" w:themeColor="accent6" w:sz="4" w:space="0"/>
        </w:tcBorders>
      </w:tcPr>
    </w:tblStylePr>
  </w:style>
  <w:style w:type="table" w:customStyle="1" w:styleId="-410">
    <w:name w:val="Список-таблица 41"/>
    <w:uiPriority w:val="99"/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BFBFBF" w:fill="BFBFBF" w:themeFill="text1" w:themeFillTint="40"/>
      </w:tcPr>
    </w:tblStylePr>
    <w:tblStylePr w:type="band1Horz">
      <w:rPr>
        <w:color w:val="404040"/>
        <w:sz w:val="22"/>
      </w:rPr>
      <w:tblPr/>
      <w:tcPr>
        <w:shd w:val="clear" w:color="BFBFBF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2DFEE" w:fill="D2DFEE" w:themeFill="accent1" w:themeFillTint="40"/>
      </w:tcPr>
    </w:tblStylePr>
    <w:tblStylePr w:type="band1Horz">
      <w:rPr>
        <w:color w:val="404040"/>
        <w:sz w:val="22"/>
      </w:rPr>
      <w:tblPr/>
      <w:tcPr>
        <w:shd w:val="clear" w:color="D2DFEE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color="DB9B9A" w:themeColor="accent2" w:themeTint="90" w:sz="4" w:space="0"/>
        <w:left w:val="single" w:color="DB9B9A" w:themeColor="accent2" w:themeTint="90" w:sz="4" w:space="0"/>
        <w:bottom w:val="single" w:color="DB9B9A" w:themeColor="accent2" w:themeTint="90" w:sz="4" w:space="0"/>
        <w:right w:val="single" w:color="DB9B9A" w:themeColor="accent2" w:themeTint="90" w:sz="4" w:space="0"/>
        <w:insideH w:val="single" w:color="DB9B9A" w:themeColor="accent2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C0504D" w:fill="C0504D" w:themeFill="accent2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FD2D2" w:fill="EFD2D2" w:themeFill="accent2" w:themeFillTint="40"/>
      </w:tcPr>
    </w:tblStylePr>
    <w:tblStylePr w:type="band1Horz">
      <w:rPr>
        <w:color w:val="404040"/>
        <w:sz w:val="22"/>
      </w:rPr>
      <w:tblPr/>
      <w:tcPr>
        <w:shd w:val="clear" w:color="EFD2D2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9BBB59" w:fill="9BBB59" w:themeFill="accent3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5EED5" w:fill="E5EED5" w:themeFill="accent3" w:themeFillTint="40"/>
      </w:tcPr>
    </w:tblStylePr>
    <w:tblStylePr w:type="band1Horz">
      <w:rPr>
        <w:color w:val="404040"/>
        <w:sz w:val="22"/>
      </w:rPr>
      <w:tblPr/>
      <w:tcPr>
        <w:shd w:val="clear" w:color="E5EED5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8064A2" w:fill="8064A2" w:themeFill="accent4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FD8E7" w:fill="DFD8E7" w:themeFill="accent4" w:themeFillTint="40"/>
      </w:tcPr>
    </w:tblStylePr>
    <w:tblStylePr w:type="band1Horz">
      <w:rPr>
        <w:color w:val="404040"/>
        <w:sz w:val="22"/>
      </w:rPr>
      <w:tblPr/>
      <w:tcPr>
        <w:shd w:val="clear" w:color="DFD8E7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BACC6" w:fill="4BACC6" w:themeFill="accent5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1EAF0" w:fill="D1EAF0" w:themeFill="accent5" w:themeFillTint="40"/>
      </w:tcPr>
    </w:tblStylePr>
    <w:tblStylePr w:type="band1Horz">
      <w:rPr>
        <w:color w:val="404040"/>
        <w:sz w:val="22"/>
      </w:rPr>
      <w:tblPr/>
      <w:tcPr>
        <w:shd w:val="clear" w:color="D1EAF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F79646" w:fill="F79646" w:themeFill="accent6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DE4D0" w:fill="FDE4D0" w:themeFill="accent6" w:themeFillTint="40"/>
      </w:tcPr>
    </w:tblStylePr>
    <w:tblStylePr w:type="band1Horz">
      <w:rPr>
        <w:color w:val="404040"/>
        <w:sz w:val="22"/>
      </w:rPr>
      <w:tblPr/>
      <w:tcPr>
        <w:shd w:val="clear" w:color="FDE4D0" w:fill="FDE4D0" w:themeFill="accent6" w:themeFillTint="40"/>
      </w:tcPr>
    </w:tblStylePr>
  </w:style>
  <w:style w:type="table" w:customStyle="1" w:styleId="-510">
    <w:name w:val="Список-таблица 5 темная1"/>
    <w:uiPriority w:val="99"/>
    <w:tblPr>
      <w:tblStyleRowBandSize w:val="1"/>
      <w:tblStyleColBandSize w:val="1"/>
      <w:tblInd w:w="0" w:type="dxa"/>
      <w:tblBorders>
        <w:top w:val="single" w:color="7F7F7F" w:themeColor="text1" w:themeTint="80" w:sz="32" w:space="0"/>
        <w:left w:val="single" w:color="7F7F7F" w:themeColor="text1" w:themeTint="80" w:sz="32" w:space="0"/>
        <w:bottom w:val="single" w:color="7F7F7F" w:themeColor="text1" w:themeTint="80" w:sz="32" w:space="0"/>
        <w:right w:val="single" w:color="7F7F7F" w:themeColor="text1" w:themeTint="80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7F7F7F" w:themeColor="text1" w:sz="32" w:space="0"/>
          <w:bottom w:val="single" w:color="FFFFFF" w:themeColor="light1" w:sz="12" w:space="0"/>
        </w:tcBorders>
        <w:shd w:val="clear" w:color="7F7F7F" w:fill="7F7F7F" w:themeFill="text1" w:themeFillTint="80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7F7F7F" w:themeColor="text1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7F7F7F" w:themeColor="text1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F7F7F" w:fill="7F7F7F" w:themeFill="text1" w:themeFillTint="80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F7F7F" w:fill="7F7F7F" w:themeFill="text1" w:themeFillTint="80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F7F7F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color="4F81BD" w:themeColor="accent1" w:sz="32" w:space="0"/>
        <w:left w:val="single" w:color="4F81BD" w:themeColor="accent1" w:sz="32" w:space="0"/>
        <w:bottom w:val="single" w:color="4F81BD" w:themeColor="accent1" w:sz="32" w:space="0"/>
        <w:right w:val="single" w:color="4F81BD" w:themeColor="accent1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4F81BD" w:themeColor="accent1" w:sz="32" w:space="0"/>
          <w:bottom w:val="single" w:color="FFFFFF" w:themeColor="light1" w:sz="12" w:space="0"/>
        </w:tcBorders>
        <w:shd w:val="clear" w:color="4F81BD" w:fill="4F81BD" w:themeFill="accent1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4F81BD" w:themeColor="accent1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4F81BD" w:themeColor="accent1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F81BD" w:fill="4F81BD" w:themeFill="accent1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fill="4F81BD" w:themeFill="accent1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32" w:space="0"/>
        <w:left w:val="single" w:color="D99695" w:themeColor="accent2" w:themeTint="97" w:sz="32" w:space="0"/>
        <w:bottom w:val="single" w:color="D99695" w:themeColor="accent2" w:themeTint="97" w:sz="32" w:space="0"/>
        <w:right w:val="single" w:color="D99695" w:themeColor="accent2" w:themeTint="97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D99695" w:themeColor="accent2" w:sz="32" w:space="0"/>
          <w:bottom w:val="single" w:color="FFFFFF" w:themeColor="light1" w:sz="12" w:space="0"/>
        </w:tcBorders>
        <w:shd w:val="clear" w:color="D99695" w:fill="D99695" w:themeFill="accent2" w:themeFillTint="97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D99695" w:themeColor="accent2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D99695" w:themeColor="accent2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D99695" w:fill="D99695" w:themeFill="accent2" w:themeFillTint="97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695" w:fill="D99695" w:themeFill="accent2" w:themeFillTint="97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695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color="C3D69B" w:themeColor="accent3" w:themeTint="98" w:sz="32" w:space="0"/>
        <w:left w:val="single" w:color="C3D69B" w:themeColor="accent3" w:themeTint="98" w:sz="32" w:space="0"/>
        <w:bottom w:val="single" w:color="C3D69B" w:themeColor="accent3" w:themeTint="98" w:sz="32" w:space="0"/>
        <w:right w:val="single" w:color="C3D69B" w:themeColor="accent3" w:themeTint="98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C3D69B" w:themeColor="accent3" w:sz="32" w:space="0"/>
          <w:bottom w:val="single" w:color="FFFFFF" w:themeColor="light1" w:sz="12" w:space="0"/>
        </w:tcBorders>
        <w:shd w:val="clear" w:color="C3D69B" w:fill="C3D69B" w:themeFill="accent3" w:themeFillTint="98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C3D69B" w:themeColor="accent3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C3D69B" w:themeColor="accent3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3D69B" w:fill="C3D69B" w:themeFill="accent3" w:themeFillTint="98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B" w:fill="C3D69B" w:themeFill="accent3" w:themeFillTint="98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B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32" w:space="0"/>
        <w:left w:val="single" w:color="B2A1C6" w:themeColor="accent4" w:themeTint="9a" w:sz="32" w:space="0"/>
        <w:bottom w:val="single" w:color="B2A1C6" w:themeColor="accent4" w:themeTint="9a" w:sz="32" w:space="0"/>
        <w:right w:val="single" w:color="B2A1C6" w:themeColor="accent4" w:themeTint="9a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B2A1C6" w:themeColor="accent4" w:sz="32" w:space="0"/>
          <w:bottom w:val="single" w:color="FFFFFF" w:themeColor="light1" w:sz="12" w:space="0"/>
        </w:tcBorders>
        <w:shd w:val="clear" w:color="B2A1C6" w:fill="B2A1C6" w:themeFill="accent4" w:themeFillTint="9a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B2A1C6" w:themeColor="accent4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B2A1C6" w:themeColor="accent4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B2A1C6" w:fill="B2A1C6" w:themeFill="accent4" w:themeFillTint="9a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fill="B2A1C6" w:themeFill="accent4" w:themeFillTint="9a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color="92CCDC" w:themeColor="accent5" w:themeTint="9a" w:sz="32" w:space="0"/>
        <w:left w:val="single" w:color="92CCDC" w:themeColor="accent5" w:themeTint="9a" w:sz="32" w:space="0"/>
        <w:bottom w:val="single" w:color="92CCDC" w:themeColor="accent5" w:themeTint="9a" w:sz="32" w:space="0"/>
        <w:right w:val="single" w:color="92CCDC" w:themeColor="accent5" w:themeTint="9a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92CCDC" w:themeColor="accent5" w:sz="32" w:space="0"/>
          <w:bottom w:val="single" w:color="FFFFFF" w:themeColor="light1" w:sz="12" w:space="0"/>
        </w:tcBorders>
        <w:shd w:val="clear" w:color="92CCDC" w:fill="92CCDC" w:themeFill="accent5" w:themeFillTint="9a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92CCDC" w:themeColor="accent5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92CCDC" w:themeColor="accent5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2CCDC" w:fill="92CCDC" w:themeFill="accent5" w:themeFillTint="9a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fill="92CCDC" w:themeFill="accent5" w:themeFillTint="9a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color="FAC090" w:themeColor="accent6" w:themeTint="98" w:sz="32" w:space="0"/>
        <w:left w:val="single" w:color="FAC090" w:themeColor="accent6" w:themeTint="98" w:sz="32" w:space="0"/>
        <w:bottom w:val="single" w:color="FAC090" w:themeColor="accent6" w:themeTint="98" w:sz="32" w:space="0"/>
        <w:right w:val="single" w:color="FAC090" w:themeColor="accent6" w:themeTint="98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FAC090" w:themeColor="accent6" w:sz="32" w:space="0"/>
          <w:bottom w:val="single" w:color="FFFFFF" w:themeColor="light1" w:sz="12" w:space="0"/>
        </w:tcBorders>
        <w:shd w:val="clear" w:color="FAC090" w:fill="FAC090" w:themeFill="accent6" w:themeFillTint="98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FAC090" w:themeColor="accent6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FAC090" w:themeColor="accent6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AC090" w:fill="FAC090" w:themeFill="accent6" w:themeFillTint="98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fill="FAC090" w:themeFill="accent6" w:themeFillTint="98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fill="FAC090" w:themeFill="accent6" w:themeFillTint="98"/>
      </w:tcPr>
    </w:tblStylePr>
  </w:style>
  <w:style w:type="table" w:customStyle="1" w:styleId="-610">
    <w:name w:val="Список-таблица 6 цветная1"/>
    <w:uiPriority w:val="99"/>
    <w:tblPr>
      <w:tblStyleRowBandSize w:val="1"/>
      <w:tblStyleColBandSize w:val="1"/>
      <w:tblInd w:w="0" w:type="dxa"/>
      <w:tblBorders>
        <w:top w:val="single" w:color="7F7F7F" w:themeColor="text1" w:themeTint="80" w:sz="4" w:space="0"/>
        <w:bottom w:val="single" w:color="7F7F7F" w:themeColor="tex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color="7F7F7F" w:themeColor="text1" w:sz="4" w:space="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color="7F7F7F" w:themeColor="text1" w:sz="4" w:space="0"/>
        </w:tcBorders>
      </w:tcPr>
    </w:tblStylePr>
    <w:tblStylePr w:type="firstCol">
      <w:rPr>
        <w:b/>
        <w:color w:val="000000" w:themeColor="text1"/>
      </w:rPr>
      <w:tblPr/>
    </w:tblStylePr>
    <w:tblStylePr w:type="lastCol">
      <w:rPr>
        <w:b/>
        <w:color w:val="000000" w:themeColor="text1"/>
      </w:rPr>
      <w:tblPr/>
    </w:tblStylePr>
    <w:tblStylePr w:type="band1Vert">
      <w:tblPr/>
      <w:tcPr>
        <w:shd w:val="clear" w:color="BFBFBF" w:fill="BFBFBF" w:themeFill="text1" w:themeFillTint="40"/>
      </w:tcPr>
    </w:tblStylePr>
    <w:tblStylePr w:type="band1Horz">
      <w:rPr>
        <w:color w:val="000000" w:themeColor="text1"/>
        <w:sz w:val="22"/>
      </w:rPr>
      <w:tblPr/>
      <w:tcPr>
        <w:shd w:val="clear" w:color="BFBFBF" w:fill="BFBFBF" w:themeFill="text1" w:themeFillTint="40"/>
      </w:tcPr>
    </w:tblStylePr>
    <w:tblStylePr w:type="band2Horz">
      <w:rPr>
        <w:color w:val="000000" w:themeColor="text1"/>
        <w:sz w:val="22"/>
      </w:rPr>
      <w:tblPr/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color="4F81BD" w:themeColor="accent1" w:sz="4" w:space="0"/>
        <w:bottom w:val="single" w:color="4F81BD" w:themeColor="accen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color="4F81BD" w:themeColor="accent1" w:sz="4" w:space="0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color="4F81BD" w:themeColor="accent1" w:sz="4" w:space="0"/>
        </w:tcBorders>
      </w:tcPr>
    </w:tblStylePr>
    <w:tblStylePr w:type="firstCol">
      <w:rPr>
        <w:b/>
        <w:color w:val="2A4A71" w:themeColor="accent1" w:themeShade="95"/>
      </w:rPr>
      <w:tblPr/>
    </w:tblStylePr>
    <w:tblStylePr w:type="lastCol">
      <w:rPr>
        <w:b/>
        <w:color w:val="2A4A71" w:themeColor="accent1" w:themeShade="95"/>
      </w:rPr>
      <w:tblPr/>
    </w:tblStylePr>
    <w:tblStylePr w:type="band1Vert">
      <w:tblPr/>
      <w:tcPr>
        <w:shd w:val="clear" w:color="D2DFEE" w:fill="D2DFEE" w:themeFill="accent1" w:themeFillTint="40"/>
      </w:tcPr>
    </w:tblStylePr>
    <w:tblStylePr w:type="band1Horz">
      <w:rPr>
        <w:color w:val="2A4A71" w:themeColor="accent1" w:themeShade="95"/>
        <w:sz w:val="22"/>
      </w:rPr>
      <w:tblPr/>
      <w:tcPr>
        <w:shd w:val="clear" w:color="D2DFEE" w:fill="D2DFEE" w:themeFill="accent1" w:themeFillTint="40"/>
      </w:tcPr>
    </w:tblStylePr>
    <w:tblStylePr w:type="band2Horz">
      <w:rPr>
        <w:color w:val="2A4A71" w:themeColor="accent1" w:themeShade="95"/>
        <w:sz w:val="22"/>
      </w:rPr>
      <w:tblPr/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4" w:space="0"/>
        <w:bottom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color="D99695" w:themeColor="accent2" w:sz="4" w:space="0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color="D99695" w:themeColor="accent2" w:sz="4" w:space="0"/>
        </w:tcBorders>
      </w:tcPr>
    </w:tblStylePr>
    <w:tblStylePr w:type="firstCol">
      <w:rPr>
        <w:b/>
        <w:color w:val="D99695" w:themeColor="accent2" w:themeTint="97" w:themeShade="95"/>
      </w:rPr>
      <w:tblPr/>
    </w:tblStylePr>
    <w:tblStylePr w:type="lastCol">
      <w:rPr>
        <w:b/>
        <w:color w:val="D99695" w:themeColor="accent2" w:themeTint="97" w:themeShade="95"/>
      </w:rPr>
      <w:tblPr/>
    </w:tblStylePr>
    <w:tblStylePr w:type="band1Vert">
      <w:tblPr/>
      <w:tcPr>
        <w:shd w:val="clear" w:color="EFD2D2" w:fill="EFD2D2" w:themeFill="accent2" w:themeFillTint="40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EFD2D2" w:fill="EFD2D2" w:themeFill="accent2" w:themeFillTint="40"/>
      </w:tcPr>
    </w:tblStylePr>
    <w:tblStylePr w:type="band2Horz">
      <w:rPr>
        <w:color w:val="D99695" w:themeColor="accent2" w:themeTint="97" w:themeShade="95"/>
        <w:sz w:val="22"/>
      </w:rPr>
      <w:tblPr/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color="C3D69B" w:themeColor="accent3" w:themeTint="98" w:sz="4" w:space="0"/>
        <w:bottom w:val="single" w:color="C3D69B" w:themeColor="accent3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color="C3D69B" w:themeColor="accent3" w:sz="4" w:space="0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color="C3D69B" w:themeColor="accent3" w:sz="4" w:space="0"/>
        </w:tcBorders>
      </w:tcPr>
    </w:tblStylePr>
    <w:tblStylePr w:type="firstCol">
      <w:rPr>
        <w:b/>
        <w:color w:val="C3D69B" w:themeColor="accent3" w:themeTint="98" w:themeShade="95"/>
      </w:rPr>
      <w:tblPr/>
    </w:tblStylePr>
    <w:tblStylePr w:type="lastCol">
      <w:rPr>
        <w:b/>
        <w:color w:val="C3D69B" w:themeColor="accent3" w:themeTint="98" w:themeShade="95"/>
      </w:rPr>
      <w:tblPr/>
    </w:tblStylePr>
    <w:tblStylePr w:type="band1Vert">
      <w:tblPr/>
      <w:tcPr>
        <w:shd w:val="clear" w:color="E5EED5" w:fill="E5EED5" w:themeFill="accent3" w:themeFillTint="40"/>
      </w:tcPr>
    </w:tblStylePr>
    <w:tblStylePr w:type="band1Horz">
      <w:rPr>
        <w:color w:val="C3D69B" w:themeColor="accent3" w:themeTint="98" w:themeShade="95"/>
        <w:sz w:val="22"/>
      </w:rPr>
      <w:tblPr/>
      <w:tcPr>
        <w:shd w:val="clear" w:color="E5EED5" w:fill="E5EED5" w:themeFill="accent3" w:themeFillTint="40"/>
      </w:tcPr>
    </w:tblStylePr>
    <w:tblStylePr w:type="band2Horz">
      <w:rPr>
        <w:color w:val="C3D69B" w:themeColor="accent3" w:themeTint="98" w:themeShade="95"/>
        <w:sz w:val="22"/>
      </w:rPr>
      <w:tblPr/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4" w:space="0"/>
        <w:bottom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color="B2A1C6" w:themeColor="accent4" w:sz="4" w:space="0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color="B2A1C6" w:themeColor="accent4" w:sz="4" w:space="0"/>
        </w:tcBorders>
      </w:tcPr>
    </w:tblStylePr>
    <w:tblStylePr w:type="firstCol">
      <w:rPr>
        <w:b/>
        <w:color w:val="B2A1C6" w:themeColor="accent4" w:themeTint="9a" w:themeShade="95"/>
      </w:rPr>
      <w:tblPr/>
    </w:tblStylePr>
    <w:tblStylePr w:type="lastCol">
      <w:rPr>
        <w:b/>
        <w:color w:val="B2A1C6" w:themeColor="accent4" w:themeTint="9a" w:themeShade="95"/>
      </w:rPr>
      <w:tblPr/>
    </w:tblStylePr>
    <w:tblStylePr w:type="band1Vert">
      <w:tblPr/>
      <w:tcPr>
        <w:shd w:val="clear" w:color="DFD8E7" w:fill="DFD8E7" w:themeFill="accent4" w:themeFillTint="40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DFD8E7" w:fill="DFD8E7" w:themeFill="accent4" w:themeFillTint="40"/>
      </w:tcPr>
    </w:tblStylePr>
    <w:tblStylePr w:type="band2Horz">
      <w:rPr>
        <w:color w:val="B2A1C6" w:themeColor="accent4" w:themeTint="9a" w:themeShade="95"/>
        <w:sz w:val="22"/>
      </w:rPr>
      <w:tblPr/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color="92CCDC" w:themeColor="accent5" w:themeTint="9a" w:sz="4" w:space="0"/>
        <w:bottom w:val="single" w:color="92CCDC" w:themeColor="accent5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color="92CCDC" w:themeColor="accent5" w:sz="4" w:space="0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color="92CCDC" w:themeColor="accent5" w:sz="4" w:space="0"/>
        </w:tcBorders>
      </w:tcPr>
    </w:tblStylePr>
    <w:tblStylePr w:type="firstCol">
      <w:rPr>
        <w:b/>
        <w:color w:val="92CCDC" w:themeColor="accent5" w:themeTint="9a" w:themeShade="95"/>
      </w:rPr>
      <w:tblPr/>
    </w:tblStylePr>
    <w:tblStylePr w:type="lastCol">
      <w:rPr>
        <w:b/>
        <w:color w:val="92CCDC" w:themeColor="accent5" w:themeTint="9a" w:themeShade="95"/>
      </w:rPr>
      <w:tblPr/>
    </w:tblStylePr>
    <w:tblStylePr w:type="band1Vert">
      <w:tblPr/>
      <w:tcPr>
        <w:shd w:val="clear" w:color="D1EAF0" w:fill="D1EAF0" w:themeFill="accent5" w:themeFillTint="40"/>
      </w:tcPr>
    </w:tblStylePr>
    <w:tblStylePr w:type="band1Horz">
      <w:rPr>
        <w:color w:val="92CCDC" w:themeColor="accent5" w:themeTint="9a" w:themeShade="95"/>
        <w:sz w:val="22"/>
      </w:rPr>
      <w:tblPr/>
      <w:tcPr>
        <w:shd w:val="clear" w:color="D1EAF0" w:fill="D1EAF0" w:themeFill="accent5" w:themeFillTint="40"/>
      </w:tcPr>
    </w:tblStylePr>
    <w:tblStylePr w:type="band2Horz">
      <w:rPr>
        <w:color w:val="92CCDC" w:themeColor="accent5" w:themeTint="9a" w:themeShade="95"/>
        <w:sz w:val="22"/>
      </w:rPr>
      <w:tblPr/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color="FAC090" w:themeColor="accent6" w:themeTint="98" w:sz="4" w:space="0"/>
        <w:bottom w:val="single" w:color="FAC090" w:themeColor="accent6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color="FAC090" w:themeColor="accent6" w:sz="4" w:space="0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color="FAC090" w:themeColor="accent6" w:sz="4" w:space="0"/>
        </w:tcBorders>
      </w:tcPr>
    </w:tblStylePr>
    <w:tblStylePr w:type="firstCol">
      <w:rPr>
        <w:b/>
        <w:color w:val="FAC090" w:themeColor="accent6" w:themeTint="98" w:themeShade="95"/>
      </w:rPr>
      <w:tblPr/>
    </w:tblStylePr>
    <w:tblStylePr w:type="lastCol">
      <w:rPr>
        <w:b/>
        <w:color w:val="FAC090" w:themeColor="accent6" w:themeTint="98" w:themeShade="95"/>
      </w:rPr>
      <w:tblPr/>
    </w:tblStylePr>
    <w:tblStylePr w:type="band1Vert">
      <w:tblPr/>
      <w:tcPr>
        <w:shd w:val="clear" w:color="FDE4D0" w:fill="FDE4D0" w:themeFill="accent6" w:themeFillTint="40"/>
      </w:tcPr>
    </w:tblStylePr>
    <w:tblStylePr w:type="band1Horz">
      <w:rPr>
        <w:color w:val="FAC090" w:themeColor="accent6" w:themeTint="98" w:themeShade="95"/>
        <w:sz w:val="22"/>
      </w:rPr>
      <w:tblPr/>
      <w:tcPr>
        <w:shd w:val="clear" w:color="FDE4D0" w:fill="FDE4D0" w:themeFill="accent6" w:themeFillTint="40"/>
      </w:tcPr>
    </w:tblStylePr>
    <w:tblStylePr w:type="band2Horz">
      <w:rPr>
        <w:color w:val="FAC090" w:themeColor="accent6" w:themeTint="98" w:themeShade="95"/>
        <w:sz w:val="22"/>
      </w:rPr>
      <w:tblPr/>
    </w:tblStylePr>
  </w:style>
  <w:style w:type="table" w:customStyle="1" w:styleId="-710">
    <w:name w:val="Список-таблица 7 цветная1"/>
    <w:uiPriority w:val="99"/>
    <w:tblPr>
      <w:tblStyleRowBandSize w:val="1"/>
      <w:tblStyleColBandSize w:val="1"/>
      <w:tblInd w:w="0" w:type="dxa"/>
      <w:tblBorders>
        <w:right w:val="single" w:color="7F7F7F" w:themeColor="tex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7F7F7F" w:themeColor="text1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7F7F7F" w:themeColor="text1" w:themeTint="80" w:themeShade="95"/>
        <w:sz w:val="22"/>
      </w:rPr>
      <w:tblPr/>
      <w:tcPr>
        <w:tcBorders>
          <w:top w:val="single" w:color="7F7F7F" w:themeColor="text1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7F7F7F" w:themeColor="text1" w:sz="4" w:space="0"/>
        </w:tcBorders>
        <w:shd w:val="clear" w:color="FFFFFF" w:fill="auto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single" w:color="7F7F7F" w:themeColor="text1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BFBFBF" w:fill="BFBFBF" w:themeFill="text1" w:themeFillTint="40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BFBFBF" w:fill="BFBFBF" w:themeFill="text1" w:themeFillTint="40"/>
      </w:tcPr>
    </w:tblStylePr>
    <w:tblStylePr w:type="band2Horz">
      <w:rPr>
        <w:color w:val="7F7F7F" w:themeColor="text1" w:themeTint="80" w:themeShade="95"/>
        <w:sz w:val="22"/>
      </w:rPr>
      <w:tblPr/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color="4F81BD" w:themeColor="accen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2A4A71" w:themeColor="accent1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4F81BD" w:themeColor="accent1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2A4A71" w:themeColor="accent1" w:themeShade="95"/>
        <w:sz w:val="22"/>
      </w:rPr>
      <w:tblPr/>
      <w:tcPr>
        <w:tcBorders>
          <w:top w:val="single" w:color="4F81BD" w:themeColor="accent1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2A4A71" w:themeColor="accent1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4F81BD" w:themeColor="accent1" w:sz="4" w:space="0"/>
        </w:tcBorders>
        <w:shd w:val="clear" w:color="FFFFFF" w:fill="auto"/>
      </w:tcPr>
    </w:tblStylePr>
    <w:tblStylePr w:type="lastCol">
      <w:rPr>
        <w:i/>
        <w:color w:val="2A4A71" w:themeColor="accent1" w:themeShade="95"/>
        <w:sz w:val="22"/>
      </w:rPr>
      <w:tblPr/>
      <w:tcPr>
        <w:tcBorders>
          <w:top w:val="none" w:color="auto" w:sz="0" w:space="0"/>
          <w:left w:val="single" w:color="4F81BD" w:themeColor="accent1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2DFEE" w:fill="D2DFEE" w:themeFill="accent1" w:themeFillTint="40"/>
      </w:tcPr>
    </w:tblStylePr>
    <w:tblStylePr w:type="band1Horz">
      <w:rPr>
        <w:color w:val="2A4A71" w:themeColor="accent1" w:themeShade="95"/>
        <w:sz w:val="22"/>
      </w:rPr>
      <w:tblPr/>
      <w:tcPr>
        <w:shd w:val="clear" w:color="D2DFEE" w:fill="D2DFEE" w:themeFill="accent1" w:themeFillTint="40"/>
      </w:tcPr>
    </w:tblStylePr>
    <w:tblStylePr w:type="band2Horz">
      <w:rPr>
        <w:color w:val="2A4A71" w:themeColor="accent1" w:themeShade="95"/>
        <w:sz w:val="22"/>
      </w:rPr>
      <w:tblPr/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D99695" w:themeColor="accent2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D99695" w:themeColor="accent2" w:themeTint="97" w:themeShade="95"/>
        <w:sz w:val="22"/>
      </w:rPr>
      <w:tblPr/>
      <w:tcPr>
        <w:tcBorders>
          <w:top w:val="single" w:color="D99695" w:themeColor="accent2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D99695" w:themeColor="accent2" w:sz="4" w:space="0"/>
        </w:tcBorders>
        <w:shd w:val="clear" w:color="FFFFFF" w:fill="auto"/>
      </w:tcPr>
    </w:tblStylePr>
    <w:tblStylePr w:type="lastCol"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single" w:color="D99695" w:themeColor="accent2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EFD2D2" w:fill="EFD2D2" w:themeFill="accent2" w:themeFillTint="40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EFD2D2" w:fill="EFD2D2" w:themeFill="accent2" w:themeFillTint="40"/>
      </w:tcPr>
    </w:tblStylePr>
    <w:tblStylePr w:type="band2Horz">
      <w:rPr>
        <w:color w:val="D99695" w:themeColor="accent2" w:themeTint="97" w:themeShade="95"/>
        <w:sz w:val="22"/>
      </w:rPr>
      <w:tblPr/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color="C3D69B" w:themeColor="accent3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C3D69B" w:themeColor="accent3" w:themeTint="98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C3D69B" w:themeColor="accent3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C3D69B" w:themeColor="accent3" w:themeTint="98" w:themeShade="95"/>
        <w:sz w:val="22"/>
      </w:rPr>
      <w:tblPr/>
      <w:tcPr>
        <w:tcBorders>
          <w:top w:val="single" w:color="C3D69B" w:themeColor="accent3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C3D69B" w:themeColor="accent3" w:themeTint="98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C3D69B" w:themeColor="accent3" w:sz="4" w:space="0"/>
        </w:tcBorders>
        <w:shd w:val="clear" w:color="FFFFFF" w:fill="auto"/>
      </w:tcPr>
    </w:tblStylePr>
    <w:tblStylePr w:type="lastCol">
      <w:rPr>
        <w:i/>
        <w:color w:val="C3D69B" w:themeColor="accent3" w:themeTint="98" w:themeShade="95"/>
        <w:sz w:val="22"/>
      </w:rPr>
      <w:tblPr/>
      <w:tcPr>
        <w:tcBorders>
          <w:top w:val="none" w:color="auto" w:sz="0" w:space="0"/>
          <w:left w:val="single" w:color="C3D69B" w:themeColor="accent3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E5EED5" w:fill="E5EED5" w:themeFill="accent3" w:themeFillTint="40"/>
      </w:tcPr>
    </w:tblStylePr>
    <w:tblStylePr w:type="band1Horz">
      <w:rPr>
        <w:color w:val="C3D69B" w:themeColor="accent3" w:themeTint="98" w:themeShade="95"/>
        <w:sz w:val="22"/>
      </w:rPr>
      <w:tblPr/>
      <w:tcPr>
        <w:shd w:val="clear" w:color="E5EED5" w:fill="E5EED5" w:themeFill="accent3" w:themeFillTint="40"/>
      </w:tcPr>
    </w:tblStylePr>
    <w:tblStylePr w:type="band2Horz">
      <w:rPr>
        <w:color w:val="C3D69B" w:themeColor="accent3" w:themeTint="98" w:themeShade="95"/>
        <w:sz w:val="22"/>
      </w:rPr>
      <w:tblPr/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B2A1C6" w:themeColor="accent4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B2A1C6" w:themeColor="accent4" w:themeTint="9a" w:themeShade="95"/>
        <w:sz w:val="22"/>
      </w:rPr>
      <w:tblPr/>
      <w:tcPr>
        <w:tcBorders>
          <w:top w:val="single" w:color="B2A1C6" w:themeColor="accent4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B2A1C6" w:themeColor="accent4" w:sz="4" w:space="0"/>
        </w:tcBorders>
        <w:shd w:val="clear" w:color="FFFFFF" w:fill="auto"/>
      </w:tcPr>
    </w:tblStylePr>
    <w:tblStylePr w:type="lastCol"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single" w:color="B2A1C6" w:themeColor="accent4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FD8E7" w:fill="DFD8E7" w:themeFill="accent4" w:themeFillTint="40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DFD8E7" w:fill="DFD8E7" w:themeFill="accent4" w:themeFillTint="40"/>
      </w:tcPr>
    </w:tblStylePr>
    <w:tblStylePr w:type="band2Horz">
      <w:rPr>
        <w:color w:val="B2A1C6" w:themeColor="accent4" w:themeTint="9a" w:themeShade="95"/>
        <w:sz w:val="22"/>
      </w:rPr>
      <w:tblPr/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color="92CCDC" w:themeColor="accent5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92CCDC" w:themeColor="accent5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92CCDC" w:themeColor="accent5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92CCDC" w:themeColor="accent5" w:themeTint="9a" w:themeShade="95"/>
        <w:sz w:val="22"/>
      </w:rPr>
      <w:tblPr/>
      <w:tcPr>
        <w:tcBorders>
          <w:top w:val="single" w:color="92CCDC" w:themeColor="accent5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92CCDC" w:themeColor="accent5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92CCDC" w:themeColor="accent5" w:sz="4" w:space="0"/>
        </w:tcBorders>
        <w:shd w:val="clear" w:color="FFFFFF" w:fill="auto"/>
      </w:tcPr>
    </w:tblStylePr>
    <w:tblStylePr w:type="lastCol">
      <w:rPr>
        <w:i/>
        <w:color w:val="92CCDC" w:themeColor="accent5" w:themeTint="9a" w:themeShade="95"/>
        <w:sz w:val="22"/>
      </w:rPr>
      <w:tblPr/>
      <w:tcPr>
        <w:tcBorders>
          <w:top w:val="none" w:color="auto" w:sz="0" w:space="0"/>
          <w:left w:val="single" w:color="92CCDC" w:themeColor="accent5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1EAF0" w:fill="D1EAF0" w:themeFill="accent5" w:themeFillTint="40"/>
      </w:tcPr>
    </w:tblStylePr>
    <w:tblStylePr w:type="band1Horz">
      <w:rPr>
        <w:color w:val="92CCDC" w:themeColor="accent5" w:themeTint="9a" w:themeShade="95"/>
        <w:sz w:val="22"/>
      </w:rPr>
      <w:tblPr/>
      <w:tcPr>
        <w:shd w:val="clear" w:color="D1EAF0" w:fill="D1EAF0" w:themeFill="accent5" w:themeFillTint="40"/>
      </w:tcPr>
    </w:tblStylePr>
    <w:tblStylePr w:type="band2Horz">
      <w:rPr>
        <w:color w:val="92CCDC" w:themeColor="accent5" w:themeTint="9a" w:themeShade="95"/>
        <w:sz w:val="22"/>
      </w:rPr>
      <w:tblPr/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color="FAC090" w:themeColor="accent6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FAC090" w:themeColor="accent6" w:themeTint="98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FAC090" w:themeColor="accent6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FAC090" w:themeColor="accent6" w:themeTint="98" w:themeShade="95"/>
        <w:sz w:val="22"/>
      </w:rPr>
      <w:tblPr/>
      <w:tcPr>
        <w:tcBorders>
          <w:top w:val="single" w:color="FAC090" w:themeColor="accent6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FAC090" w:themeColor="accent6" w:themeTint="98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FAC090" w:themeColor="accent6" w:sz="4" w:space="0"/>
        </w:tcBorders>
        <w:shd w:val="clear" w:color="FFFFFF" w:fill="auto"/>
      </w:tcPr>
    </w:tblStylePr>
    <w:tblStylePr w:type="lastCol">
      <w:rPr>
        <w:i/>
        <w:color w:val="FAC090" w:themeColor="accent6" w:themeTint="98" w:themeShade="95"/>
        <w:sz w:val="22"/>
      </w:rPr>
      <w:tblPr/>
      <w:tcPr>
        <w:tcBorders>
          <w:top w:val="none" w:color="auto" w:sz="0" w:space="0"/>
          <w:left w:val="single" w:color="FAC090" w:themeColor="accent6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FDE4D0" w:fill="FDE4D0" w:themeFill="accent6" w:themeFillTint="40"/>
      </w:tcPr>
    </w:tblStylePr>
    <w:tblStylePr w:type="band1Horz">
      <w:rPr>
        <w:color w:val="FAC090" w:themeColor="accent6" w:themeTint="98" w:themeShade="95"/>
        <w:sz w:val="22"/>
      </w:rPr>
      <w:tblPr/>
      <w:tcPr>
        <w:shd w:val="clear" w:color="FDE4D0" w:fill="FDE4D0" w:themeFill="accent6" w:themeFillTint="40"/>
      </w:tcPr>
    </w:tblStylePr>
    <w:tblStylePr w:type="band2Horz">
      <w:rPr>
        <w:color w:val="FAC090" w:themeColor="accent6" w:themeTint="98" w:themeShade="95"/>
        <w:sz w:val="22"/>
      </w:rPr>
      <w:tblPr/>
    </w:tblStylePr>
  </w:style>
  <w:style w:type="table" w:customStyle="1" w:styleId="Lined-Accent">
    <w:name w:val="Lined - Accent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lastRow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firstCol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lastCol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Lined-Accent1">
    <w:name w:val="Lined - Accent 1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lastRow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firstCol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lastCol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C7D7EA" w:fill="C7D7EA" w:themeFill="accent1" w:themeFillTint="50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C7D7EA" w:fill="C7D7EA" w:themeFill="accent1" w:themeFillTint="50"/>
      </w:tcPr>
    </w:tblStylePr>
  </w:style>
  <w:style w:type="table" w:customStyle="1" w:styleId="Lined-Accent2">
    <w:name w:val="Lined - Accent 2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lastRow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firstCol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lastCol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Lined-Accent3">
    <w:name w:val="Lined - Accent 3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lastRow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firstCol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lastCol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Lined-Accent4">
    <w:name w:val="Lined - Accent 4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lastRow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firstCol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lastCol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Lined-Accent5">
    <w:name w:val="Lined - Accent 5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4BACC6" w:fill="4BACC6" w:themeFill="accent5"/>
      </w:tcPr>
    </w:tblStylePr>
    <w:tblStylePr w:type="lastRow">
      <w:rPr>
        <w:color w:val="F2F2F2"/>
        <w:sz w:val="22"/>
      </w:rPr>
      <w:tblPr/>
      <w:tcPr>
        <w:shd w:val="clear" w:color="4BACC6" w:fill="4BACC6" w:themeFill="accent5"/>
      </w:tcPr>
    </w:tblStylePr>
    <w:tblStylePr w:type="firstCol">
      <w:rPr>
        <w:color w:val="F2F2F2"/>
        <w:sz w:val="22"/>
      </w:rPr>
      <w:tblPr/>
      <w:tcPr>
        <w:shd w:val="clear" w:color="4BACC6" w:fill="4BACC6" w:themeFill="accent5"/>
      </w:tcPr>
    </w:tblStylePr>
    <w:tblStylePr w:type="lastCol">
      <w:rPr>
        <w:color w:val="F2F2F2"/>
        <w:sz w:val="22"/>
      </w:rPr>
      <w:tblPr/>
      <w:tcPr>
        <w:shd w:val="clear" w:color="4BACC6" w:fill="4BACC6" w:themeFill="accent5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Lined-Accent6">
    <w:name w:val="Lined - Accent 6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F79646" w:fill="F79646" w:themeFill="accent6"/>
      </w:tcPr>
    </w:tblStylePr>
    <w:tblStylePr w:type="lastRow">
      <w:rPr>
        <w:color w:val="F2F2F2"/>
        <w:sz w:val="22"/>
      </w:rPr>
      <w:tblPr/>
      <w:tcPr>
        <w:shd w:val="clear" w:color="F79646" w:fill="F79646" w:themeFill="accent6"/>
      </w:tcPr>
    </w:tblStylePr>
    <w:tblStylePr w:type="firstCol">
      <w:rPr>
        <w:color w:val="F2F2F2"/>
        <w:sz w:val="22"/>
      </w:rPr>
      <w:tblPr/>
      <w:tcPr>
        <w:shd w:val="clear" w:color="F79646" w:fill="F79646" w:themeFill="accent6"/>
      </w:tcPr>
    </w:tblStylePr>
    <w:tblStylePr w:type="lastCol">
      <w:rPr>
        <w:color w:val="F2F2F2"/>
        <w:sz w:val="22"/>
      </w:rPr>
      <w:tblPr/>
      <w:tcPr>
        <w:shd w:val="clear" w:color="F79646" w:fill="F79646" w:themeFill="accent6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595959" w:themeColor="text1" w:themeTint="a6" w:sz="4" w:space="0"/>
        <w:left w:val="single" w:color="595959" w:themeColor="text1" w:themeTint="a6" w:sz="4" w:space="0"/>
        <w:bottom w:val="single" w:color="595959" w:themeColor="text1" w:themeTint="a6" w:sz="4" w:space="0"/>
        <w:right w:val="single" w:color="595959" w:themeColor="text1" w:themeTint="a6" w:sz="4" w:space="0"/>
        <w:insideH w:val="single" w:color="595959" w:themeColor="text1" w:themeTint="a6" w:sz="4" w:space="0"/>
        <w:insideV w:val="single" w:color="595959" w:themeColor="text1" w:themeTint="a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lastRow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firstCol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lastCol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BorderedLined-Accent1">
    <w:name w:val="Bordered &amp; Lined - Accent 1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2A4A71" w:themeColor="accent1" w:sz="4" w:space="0"/>
        <w:left w:val="single" w:color="2A4A71" w:themeColor="accent1" w:sz="4" w:space="0"/>
        <w:bottom w:val="single" w:color="2A4A71" w:themeColor="accent1" w:sz="4" w:space="0"/>
        <w:right w:val="single" w:color="2A4A71" w:themeColor="accent1" w:sz="4" w:space="0"/>
        <w:insideH w:val="single" w:color="2A4A71" w:themeColor="accent1" w:sz="4" w:space="0"/>
        <w:insideV w:val="single" w:color="2A4A71" w:themeColor="accen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lastRow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firstCol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lastCol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C7D7EA" w:fill="C7D7EA" w:themeFill="accent1" w:themeFillTint="50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C7D7EA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732A29" w:themeColor="accent2" w:sz="4" w:space="0"/>
        <w:left w:val="single" w:color="732A29" w:themeColor="accent2" w:sz="4" w:space="0"/>
        <w:bottom w:val="single" w:color="732A29" w:themeColor="accent2" w:sz="4" w:space="0"/>
        <w:right w:val="single" w:color="732A29" w:themeColor="accent2" w:sz="4" w:space="0"/>
        <w:insideH w:val="single" w:color="732A29" w:themeColor="accent2" w:sz="4" w:space="0"/>
        <w:insideV w:val="single" w:color="732A29" w:themeColor="accent2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lastRow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firstCol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lastCol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5B722E" w:themeColor="accent3" w:sz="4" w:space="0"/>
        <w:left w:val="single" w:color="5B722E" w:themeColor="accent3" w:sz="4" w:space="0"/>
        <w:bottom w:val="single" w:color="5B722E" w:themeColor="accent3" w:sz="4" w:space="0"/>
        <w:right w:val="single" w:color="5B722E" w:themeColor="accent3" w:sz="4" w:space="0"/>
        <w:insideH w:val="single" w:color="5B722E" w:themeColor="accent3" w:sz="4" w:space="0"/>
        <w:insideV w:val="single" w:color="5B722E" w:themeColor="accent3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lastRow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firstCol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lastCol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4A395F" w:themeColor="accent4" w:sz="4" w:space="0"/>
        <w:left w:val="single" w:color="4A395F" w:themeColor="accent4" w:sz="4" w:space="0"/>
        <w:bottom w:val="single" w:color="4A395F" w:themeColor="accent4" w:sz="4" w:space="0"/>
        <w:right w:val="single" w:color="4A395F" w:themeColor="accent4" w:sz="4" w:space="0"/>
        <w:insideH w:val="single" w:color="4A395F" w:themeColor="accent4" w:sz="4" w:space="0"/>
        <w:insideV w:val="single" w:color="4A395F" w:themeColor="accent4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lastRow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firstCol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lastCol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266779" w:themeColor="accent5" w:sz="4" w:space="0"/>
        <w:left w:val="single" w:color="266779" w:themeColor="accent5" w:sz="4" w:space="0"/>
        <w:bottom w:val="single" w:color="266779" w:themeColor="accent5" w:sz="4" w:space="0"/>
        <w:right w:val="single" w:color="266779" w:themeColor="accent5" w:sz="4" w:space="0"/>
        <w:insideH w:val="single" w:color="266779" w:themeColor="accent5" w:sz="4" w:space="0"/>
        <w:insideV w:val="single" w:color="266779" w:themeColor="accent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4BACC6" w:fill="4BACC6" w:themeFill="accent5"/>
      </w:tcPr>
    </w:tblStylePr>
    <w:tblStylePr w:type="lastRow">
      <w:rPr>
        <w:color w:val="F2F2F2"/>
        <w:sz w:val="22"/>
      </w:rPr>
      <w:tblPr/>
      <w:tcPr>
        <w:shd w:val="clear" w:color="4BACC6" w:fill="4BACC6" w:themeFill="accent5"/>
      </w:tcPr>
    </w:tblStylePr>
    <w:tblStylePr w:type="firstCol">
      <w:rPr>
        <w:color w:val="F2F2F2"/>
        <w:sz w:val="22"/>
      </w:rPr>
      <w:tblPr/>
      <w:tcPr>
        <w:shd w:val="clear" w:color="4BACC6" w:fill="4BACC6" w:themeFill="accent5"/>
      </w:tcPr>
    </w:tblStylePr>
    <w:tblStylePr w:type="lastCol">
      <w:rPr>
        <w:color w:val="F2F2F2"/>
        <w:sz w:val="22"/>
      </w:rPr>
      <w:tblPr/>
      <w:tcPr>
        <w:shd w:val="clear" w:color="4BACC6" w:fill="4BACC6" w:themeFill="accent5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B15407" w:themeColor="accent6" w:sz="4" w:space="0"/>
        <w:left w:val="single" w:color="B15407" w:themeColor="accent6" w:sz="4" w:space="0"/>
        <w:bottom w:val="single" w:color="B15407" w:themeColor="accent6" w:sz="4" w:space="0"/>
        <w:right w:val="single" w:color="B15407" w:themeColor="accent6" w:sz="4" w:space="0"/>
        <w:insideH w:val="single" w:color="B15407" w:themeColor="accent6" w:sz="4" w:space="0"/>
        <w:insideV w:val="single" w:color="B15407" w:themeColor="accent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F79646" w:fill="F79646" w:themeFill="accent6"/>
      </w:tcPr>
    </w:tblStylePr>
    <w:tblStylePr w:type="lastRow">
      <w:rPr>
        <w:color w:val="F2F2F2"/>
        <w:sz w:val="22"/>
      </w:rPr>
      <w:tblPr/>
      <w:tcPr>
        <w:shd w:val="clear" w:color="F79646" w:fill="F79646" w:themeFill="accent6"/>
      </w:tcPr>
    </w:tblStylePr>
    <w:tblStylePr w:type="firstCol">
      <w:rPr>
        <w:color w:val="F2F2F2"/>
        <w:sz w:val="22"/>
      </w:rPr>
      <w:tblPr/>
      <w:tcPr>
        <w:shd w:val="clear" w:color="F79646" w:fill="F79646" w:themeFill="accent6"/>
      </w:tcPr>
    </w:tblStylePr>
    <w:tblStylePr w:type="lastCol">
      <w:rPr>
        <w:color w:val="F2F2F2"/>
        <w:sz w:val="22"/>
      </w:rPr>
      <w:tblPr/>
      <w:tcPr>
        <w:shd w:val="clear" w:color="F79646" w:fill="F79646" w:themeFill="accent6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color="D9D9D9" w:themeColor="text1" w:themeTint="26" w:sz="4" w:space="0"/>
        <w:left w:val="single" w:color="D9D9D9" w:themeColor="text1" w:themeTint="26" w:sz="4" w:space="0"/>
        <w:bottom w:val="single" w:color="D9D9D9" w:themeColor="text1" w:themeTint="26" w:sz="4" w:space="0"/>
        <w:right w:val="single" w:color="D9D9D9" w:themeColor="text1" w:themeTint="26" w:sz="4" w:space="0"/>
        <w:insideH w:val="single" w:color="D9D9D9" w:themeColor="text1" w:themeTint="26" w:sz="4" w:space="0"/>
        <w:insideV w:val="single" w:color="D9D9D9" w:themeColor="text1" w:themeTint="2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7F7F7F" w:themeColor="text1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7F7F7F" w:themeColor="text1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7F7F7F" w:themeColor="text1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D9D9D9" w:themeColor="text1" w:sz="4" w:space="0"/>
          <w:left w:val="single" w:color="D9D9D9" w:themeColor="text1" w:sz="4" w:space="0"/>
          <w:bottom w:val="single" w:color="D9D9D9" w:themeColor="text1" w:sz="4" w:space="0"/>
          <w:right w:val="single" w:color="D9D9D9" w:themeColor="text1" w:sz="4" w:space="0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color="B7CBE4" w:themeColor="accent1" w:themeTint="67" w:sz="4" w:space="0"/>
        <w:left w:val="single" w:color="B7CBE4" w:themeColor="accent1" w:themeTint="67" w:sz="4" w:space="0"/>
        <w:bottom w:val="single" w:color="B7CBE4" w:themeColor="accent1" w:themeTint="67" w:sz="4" w:space="0"/>
        <w:right w:val="single" w:color="B7CBE4" w:themeColor="accent1" w:themeTint="67" w:sz="4" w:space="0"/>
        <w:insideH w:val="single" w:color="B7CBE4" w:themeColor="accent1" w:themeTint="67" w:sz="4" w:space="0"/>
        <w:insideV w:val="single" w:color="B7CBE4" w:themeColor="accent1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4F81BD" w:themeColor="accent1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4F81BD" w:themeColor="accent1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4F81BD" w:themeColor="accent1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B7CBE4" w:themeColor="accent1" w:sz="4" w:space="0"/>
          <w:left w:val="single" w:color="B7CBE4" w:themeColor="accent1" w:sz="4" w:space="0"/>
          <w:bottom w:val="single" w:color="B7CBE4" w:themeColor="accent1" w:sz="4" w:space="0"/>
          <w:right w:val="single" w:color="B7CBE4" w:themeColor="accent1" w:sz="4" w:space="0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color="E5B7B6" w:themeColor="accent2" w:themeTint="67" w:sz="4" w:space="0"/>
        <w:left w:val="single" w:color="E5B7B6" w:themeColor="accent2" w:themeTint="67" w:sz="4" w:space="0"/>
        <w:bottom w:val="single" w:color="E5B7B6" w:themeColor="accent2" w:themeTint="67" w:sz="4" w:space="0"/>
        <w:right w:val="single" w:color="E5B7B6" w:themeColor="accent2" w:themeTint="67" w:sz="4" w:space="0"/>
        <w:insideH w:val="single" w:color="E5B7B6" w:themeColor="accent2" w:themeTint="67" w:sz="4" w:space="0"/>
        <w:insideV w:val="single" w:color="E5B7B6" w:themeColor="accent2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D99695" w:themeColor="accent2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D99695" w:themeColor="accent2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D99695" w:themeColor="accent2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E5B7B6" w:themeColor="accent2" w:sz="4" w:space="0"/>
          <w:left w:val="single" w:color="E5B7B6" w:themeColor="accent2" w:sz="4" w:space="0"/>
          <w:bottom w:val="single" w:color="E5B7B6" w:themeColor="accent2" w:sz="4" w:space="0"/>
          <w:right w:val="single" w:color="E5B7B6" w:themeColor="accent2" w:sz="4" w:space="0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C3D69B" w:themeColor="accent3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C3D69B" w:themeColor="accent3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C3D69B" w:themeColor="accent3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D6E3BB" w:themeColor="accent3" w:sz="4" w:space="0"/>
          <w:left w:val="single" w:color="D6E3BB" w:themeColor="accent3" w:sz="4" w:space="0"/>
          <w:bottom w:val="single" w:color="D6E3BB" w:themeColor="accent3" w:sz="4" w:space="0"/>
          <w:right w:val="single" w:color="D6E3BB" w:themeColor="accent3" w:sz="4" w:space="0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B2A1C6" w:themeColor="accent4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B2A1C6" w:themeColor="accent4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B2A1C6" w:themeColor="accent4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CBC0D9" w:themeColor="accent4" w:sz="4" w:space="0"/>
          <w:left w:val="single" w:color="CBC0D9" w:themeColor="accent4" w:sz="4" w:space="0"/>
          <w:bottom w:val="single" w:color="CBC0D9" w:themeColor="accent4" w:sz="4" w:space="0"/>
          <w:right w:val="single" w:color="CBC0D9" w:themeColor="accent4" w:sz="4" w:space="0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color="B6DDE8" w:themeColor="accent5" w:themeTint="67" w:sz="4" w:space="0"/>
        <w:left w:val="single" w:color="B6DDE8" w:themeColor="accent5" w:themeTint="67" w:sz="4" w:space="0"/>
        <w:bottom w:val="single" w:color="B6DDE8" w:themeColor="accent5" w:themeTint="67" w:sz="4" w:space="0"/>
        <w:right w:val="single" w:color="B6DDE8" w:themeColor="accent5" w:themeTint="67" w:sz="4" w:space="0"/>
        <w:insideH w:val="single" w:color="B6DDE8" w:themeColor="accent5" w:themeTint="67" w:sz="4" w:space="0"/>
        <w:insideV w:val="single" w:color="B6DDE8" w:themeColor="accent5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92CCDC" w:themeColor="accent5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92CCDC" w:themeColor="accent5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92CCDC" w:themeColor="accent5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B6DDE8" w:themeColor="accent5" w:sz="4" w:space="0"/>
          <w:left w:val="single" w:color="B6DDE8" w:themeColor="accent5" w:sz="4" w:space="0"/>
          <w:bottom w:val="single" w:color="B6DDE8" w:themeColor="accent5" w:sz="4" w:space="0"/>
          <w:right w:val="single" w:color="B6DDE8" w:themeColor="accent5" w:sz="4" w:space="0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FAC090" w:themeColor="accent6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FAC090" w:themeColor="accent6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FAC090" w:themeColor="accent6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FBD4B4" w:themeColor="accent6" w:sz="4" w:space="0"/>
          <w:left w:val="single" w:color="FBD4B4" w:themeColor="accent6" w:sz="4" w:space="0"/>
          <w:bottom w:val="single" w:color="FBD4B4" w:themeColor="accent6" w:sz="4" w:space="0"/>
          <w:right w:val="single" w:color="FBD4B4" w:themeColor="accent6" w:sz="4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solidFill/>
        <a:solidFill/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63C3D2-A077-42BC-8454-ED98499D2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LibreOffice/6.1.4.2$Windows_X86_64 LibreOffice_project/9d0f32d1f0b509096fd65e0d4bec26ddd1938fd3</Application>
  <Pages>10</Pages>
  <Words>2116</Words>
  <Characters>15734</Characters>
  <CharactersWithSpaces>18184</CharactersWithSpaces>
  <Paragraphs>322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2024-06-24T06:31:00Z</dcterms:created>
  <dc:creator>Люзия</dc:creator>
  <dc:description/>
  <dc:language>en-US</dc:language>
  <cp:lastModifiedBy/>
  <cp:lastPrinted>2024-06-26T16:50:25Z</cp:lastPrinted>
  <dcterms:modified xsi:type="dcterms:W3CDTF">2024-06-26T16:50:43Z</dcterms:modified>
  <cp:revision>3</cp:revision>
  <dc:subject/>
  <dc:title>БАШҠОРТОСТАН РЕСПУБЛИКАҺЫ                                      РЕСПУБЛИКА БАШКОРТОСТАН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