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spacing w:lineRule="auto" w:line="276"/>
        <w:jc w:val="center"/>
        <w:rPr>
          <w:rFonts w:ascii="Times New Roman" w:hAnsi="Times New Roman"/>
        </w:rPr>
      </w:pPr>
      <w:r>
        <w:rPr/>
        <w:drawing>
          <wp:inline distT="0" distB="0" distL="0" distR="0">
            <wp:extent cx="1177925" cy="1019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/>
      </w:pPr>
      <w:r>
        <w:rPr/>
        <w:t>Российская Федерация</w:t>
      </w:r>
    </w:p>
    <w:p>
      <w:pPr>
        <w:pStyle w:val="Normal"/>
        <w:jc w:val="center"/>
        <w:rPr/>
      </w:pPr>
      <w:r>
        <w:rPr/>
        <w:t>Самарская область</w:t>
      </w:r>
    </w:p>
    <w:p>
      <w:pPr>
        <w:pStyle w:val="Normal"/>
        <w:jc w:val="center"/>
        <w:rPr/>
      </w:pPr>
      <w:r>
        <w:rPr/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360"/>
        <w:jc w:val="center"/>
        <w:rPr/>
      </w:pPr>
      <w:r>
        <w:rPr>
          <w:b/>
          <w:caps/>
          <w:sz w:val="28"/>
          <w:szCs w:val="28"/>
        </w:rPr>
        <w:t>проект</w:t>
      </w:r>
      <w:r>
        <w:rPr>
          <w:b/>
          <w:caps/>
          <w:sz w:val="28"/>
          <w:szCs w:val="28"/>
        </w:rPr>
        <w:t>Постановление</w:t>
      </w:r>
    </w:p>
    <w:p>
      <w:pPr>
        <w:pStyle w:val="Normal"/>
        <w:rPr/>
      </w:pPr>
      <w:r>
        <w:rPr>
          <w:sz w:val="28"/>
          <w:szCs w:val="28"/>
        </w:rPr>
        <w:t>от_________                                                                             №____</w:t>
      </w:r>
      <w:r>
        <w:rPr>
          <w:b/>
          <w:sz w:val="28"/>
          <w:szCs w:val="28"/>
        </w:rPr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>
          <w:b/>
          <w:bCs/>
          <w:sz w:val="28"/>
          <w:szCs w:val="28"/>
        </w:rPr>
        <w:t>Об утверждении П</w:t>
      </w:r>
      <w:r>
        <w:rPr>
          <w:b/>
          <w:bCs/>
          <w:sz w:val="28"/>
          <w:szCs w:val="28"/>
          <w:shd w:fill="FFFFFF" w:val="clear"/>
        </w:rPr>
        <w:t>рограммы профилактики рисков причинения вреда (ущерба) охраняемым законом ценностям в области</w:t>
      </w:r>
      <w:r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 на 202</w:t>
      </w:r>
      <w:r>
        <w:rPr>
          <w:b/>
          <w:bCs/>
          <w:sz w:val="28"/>
          <w:szCs w:val="28"/>
        </w:rPr>
        <w:t>4</w:t>
      </w:r>
      <w:r>
        <w:rPr>
          <w:b/>
          <w:bCs/>
          <w:sz w:val="28"/>
          <w:szCs w:val="28"/>
        </w:rPr>
        <w:t xml:space="preserve"> год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/>
      </w:pPr>
      <w:r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>
        <w:rPr>
          <w:sz w:val="28"/>
          <w:szCs w:val="28"/>
          <w:shd w:fill="FFFFFF" w:val="clear"/>
        </w:rPr>
        <w:t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sz w:val="28"/>
          <w:szCs w:val="28"/>
        </w:rPr>
        <w:t>, Решением Собрания представителей сельского поселения Верхнее Санчелеево муниципального района Ставропольский Самарской области от 28.04.2022 № 70  «Об утверждении Положения о муниципальном контроле в сфере благоустройства на территории сельского поселения Верхнее Санчелеево муниципального района Ставропольский Самарской области», Администрация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</w:t>
      </w:r>
      <w:r>
        <w:rPr>
          <w:sz w:val="28"/>
          <w:szCs w:val="28"/>
        </w:rPr>
        <w:t>ПОСТАНОВЛЯЕТ:</w:t>
      </w:r>
    </w:p>
    <w:p>
      <w:pPr>
        <w:pStyle w:val="Normal"/>
        <w:spacing w:lineRule="auto" w:line="360"/>
        <w:ind w:firstLine="709"/>
        <w:jc w:val="both"/>
        <w:rPr/>
      </w:pPr>
      <w:r>
        <w:rPr>
          <w:sz w:val="28"/>
          <w:szCs w:val="28"/>
        </w:rPr>
        <w:t>1. Утвердить П</w:t>
      </w:r>
      <w:r>
        <w:rPr>
          <w:sz w:val="28"/>
          <w:szCs w:val="28"/>
          <w:shd w:fill="FFFFFF" w:val="clear"/>
        </w:rPr>
        <w:t>рограмму профилактики рисков причинения вреда (ущерба) охраняемым законом ценностям в области</w:t>
      </w:r>
      <w:r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</w:t>
      </w:r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на 202</w:t>
      </w:r>
      <w:r>
        <w:rPr>
          <w:sz w:val="28"/>
          <w:szCs w:val="28"/>
        </w:rPr>
        <w:t>4</w:t>
      </w:r>
      <w:r>
        <w:rPr>
          <w:sz w:val="28"/>
          <w:szCs w:val="28"/>
        </w:rPr>
        <w:t xml:space="preserve"> год согласно приложению.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>
      <w:pPr>
        <w:pStyle w:val="Normal"/>
        <w:tabs>
          <w:tab w:val="clear" w:pos="708"/>
          <w:tab w:val="left" w:pos="1200" w:leader="none"/>
        </w:tabs>
        <w:spacing w:lineRule="auto" w:line="360"/>
        <w:ind w:firstLine="709"/>
        <w:jc w:val="both"/>
        <w:rPr/>
      </w:pPr>
      <w:r>
        <w:rPr>
          <w:rFonts w:eastAsia="Calibri"/>
          <w:sz w:val="28"/>
          <w:szCs w:val="28"/>
        </w:rPr>
        <w:t xml:space="preserve">3. </w:t>
      </w:r>
      <w:r>
        <w:rPr>
          <w:sz w:val="28"/>
          <w:szCs w:val="28"/>
        </w:rPr>
        <w:t xml:space="preserve">Постановление подлежит официальному опубликованию в газете «Верхнесанчелеевский Вестник» и на официальном сайте администрации сельского поселения Верхнее Санчелеево в сети Интернет </w:t>
      </w:r>
      <w:r>
        <w:rPr>
          <w:rStyle w:val="Style16"/>
          <w:sz w:val="28"/>
          <w:szCs w:val="28"/>
        </w:rPr>
        <w:t>http://v.sancheleevo.stavrsp.ru/</w:t>
      </w:r>
      <w:r>
        <w:rPr>
          <w:sz w:val="28"/>
          <w:szCs w:val="28"/>
        </w:rPr>
        <w:t xml:space="preserve"> в разделе «Контрольно-надзорная деятельность»</w:t>
      </w:r>
    </w:p>
    <w:p>
      <w:pPr>
        <w:pStyle w:val="Normal"/>
        <w:widowControl w:val="false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 w:val="false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>
          <w:rFonts w:eastAsia="Calibri"/>
          <w:sz w:val="28"/>
          <w:szCs w:val="28"/>
        </w:rPr>
        <w:t xml:space="preserve">Главасельского поселения </w:t>
      </w:r>
    </w:p>
    <w:p>
      <w:pPr>
        <w:pStyle w:val="Normal"/>
        <w:rPr/>
      </w:pPr>
      <w:r>
        <w:rPr>
          <w:rFonts w:eastAsia="Calibri"/>
          <w:sz w:val="28"/>
          <w:szCs w:val="28"/>
        </w:rPr>
        <w:t>Верхнее Санчелеево</w:t>
      </w:r>
    </w:p>
    <w:p>
      <w:pPr>
        <w:pStyle w:val="Normal"/>
        <w:rPr/>
      </w:pPr>
      <w:r>
        <w:rPr>
          <w:rFonts w:eastAsia="Calibri"/>
          <w:sz w:val="28"/>
          <w:szCs w:val="28"/>
        </w:rPr>
        <w:t>муниципального района Ставропольский                              П</w:t>
      </w:r>
      <w:r>
        <w:rPr>
          <w:rFonts w:eastAsia="Calibri" w:cs="Times New Roman CYR" w:ascii="Times New Roman CYR" w:hAnsi="Times New Roman CYR"/>
          <w:sz w:val="28"/>
          <w:szCs w:val="28"/>
        </w:rPr>
        <w:t>.В. Чапарин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/>
      </w:r>
      <w:r>
        <w:br w:type="page"/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Приложение</w:t>
      </w:r>
    </w:p>
    <w:p>
      <w:pPr>
        <w:pStyle w:val="Normal"/>
        <w:ind w:left="4536" w:hanging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 постановлению администрации сельского поселения Верхнее Санчелеево муниципального района Ставропольский Самарской области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/>
      </w:pPr>
      <w:r>
        <w:rPr>
          <w:sz w:val="28"/>
          <w:szCs w:val="28"/>
        </w:rPr>
        <w:t>от _____№ ____</w:t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  <w:highlight w:val="white"/>
        </w:rPr>
      </w:pPr>
      <w:r>
        <w:rPr>
          <w:b/>
          <w:bCs/>
          <w:sz w:val="28"/>
          <w:szCs w:val="28"/>
        </w:rPr>
        <w:t>П</w:t>
      </w:r>
      <w:r>
        <w:rPr>
          <w:b/>
          <w:bCs/>
          <w:sz w:val="28"/>
          <w:szCs w:val="28"/>
          <w:shd w:fill="FFFFFF" w:val="clear"/>
        </w:rPr>
        <w:t xml:space="preserve">рограмма </w:t>
      </w:r>
    </w:p>
    <w:p>
      <w:pPr>
        <w:pStyle w:val="Normal"/>
        <w:jc w:val="center"/>
        <w:rPr/>
      </w:pPr>
      <w:r>
        <w:rPr>
          <w:b/>
          <w:bCs/>
          <w:sz w:val="28"/>
          <w:szCs w:val="28"/>
          <w:shd w:fill="FFFFFF" w:val="clear"/>
        </w:rPr>
        <w:t>профилактики рисков причинения вреда (ущерба) охраняемым законом ценностям в области</w:t>
      </w:r>
      <w:r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 на 202</w:t>
      </w:r>
      <w:r>
        <w:rPr>
          <w:b/>
          <w:bCs/>
          <w:sz w:val="28"/>
          <w:szCs w:val="28"/>
        </w:rPr>
        <w:t>4</w:t>
      </w:r>
      <w:r>
        <w:rPr>
          <w:b/>
          <w:bCs/>
          <w:sz w:val="28"/>
          <w:szCs w:val="28"/>
        </w:rPr>
        <w:t xml:space="preserve"> год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(далее также – программа профилактики)</w:t>
      </w:r>
    </w:p>
    <w:p>
      <w:pPr>
        <w:pStyle w:val="Normal"/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>
      <w:pPr>
        <w:pStyle w:val="Normal"/>
        <w:shd w:val="clear" w:color="auto" w:fill="FFFFFF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1.1. Анализ текущего состояния осуществления вида контроля.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 принятием </w:t>
      </w:r>
      <w:r>
        <w:rPr>
          <w:sz w:val="28"/>
          <w:szCs w:val="28"/>
          <w:shd w:fill="FFFFFF" w:val="clear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>
        <w:rPr>
          <w:sz w:val="28"/>
          <w:szCs w:val="28"/>
          <w:shd w:fill="FFFFFF" w:val="clear"/>
        </w:rPr>
        <w:t xml:space="preserve">Правил благоустройства территории </w:t>
      </w:r>
      <w:r>
        <w:rPr>
          <w:sz w:val="28"/>
          <w:szCs w:val="28"/>
        </w:rPr>
        <w:t>сельского поселения Верхнее Санчелеево муниципального района Ставропольский Самарской области (далее – Правила благоустройства)</w:t>
      </w:r>
      <w:r>
        <w:rPr>
          <w:sz w:val="28"/>
          <w:szCs w:val="28"/>
          <w:shd w:fill="FFFFFF" w:val="clear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>
        <w:rPr>
          <w:sz w:val="28"/>
          <w:szCs w:val="28"/>
        </w:rPr>
        <w:t>.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>
        <w:rPr>
          <w:sz w:val="28"/>
          <w:szCs w:val="28"/>
          <w:shd w:fill="FFFFFF" w:val="clear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>
        <w:rPr>
          <w:sz w:val="28"/>
          <w:szCs w:val="28"/>
          <w:shd w:fill="FFFFFF" w:val="clear"/>
        </w:rPr>
        <w:t xml:space="preserve"> от 01.11.2007 № 115-ГД «Об административных правонарушениях на территории Самарской области»</w:t>
      </w:r>
      <w:r>
        <w:rPr>
          <w:sz w:val="28"/>
          <w:szCs w:val="28"/>
        </w:rPr>
        <w:t>.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  <w:highlight w:val="yellow"/>
        </w:rPr>
      </w:pPr>
      <w:r>
        <w:rPr>
          <w:sz w:val="28"/>
          <w:szCs w:val="28"/>
        </w:rPr>
        <w:t xml:space="preserve">Профилактическая деятельность в соответствии с </w:t>
      </w:r>
      <w:r>
        <w:rPr>
          <w:sz w:val="28"/>
          <w:szCs w:val="28"/>
          <w:shd w:fill="FFFFFF" w:val="clear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>
        <w:rPr>
          <w:sz w:val="28"/>
          <w:szCs w:val="28"/>
        </w:rPr>
        <w:t xml:space="preserve">администрацией сельского поселения Верхнее Санчелеево муниципального района Ставропольский Самарской области (далее также – администрация или контрольный орган) на системной основе </w:t>
      </w:r>
      <w:r>
        <w:rPr>
          <w:sz w:val="28"/>
          <w:szCs w:val="28"/>
          <w:shd w:fill="FFFFFF" w:val="clear"/>
        </w:rPr>
        <w:t>не осуществлялась</w:t>
      </w:r>
      <w:r>
        <w:rPr>
          <w:sz w:val="28"/>
          <w:szCs w:val="28"/>
        </w:rPr>
        <w:t>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1) ненадлежащего содержания прилегающих территорий;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2) </w:t>
      </w:r>
      <w:r>
        <w:rPr>
          <w:rFonts w:cs="Times New Roman" w:ascii="Times New Roman" w:hAnsi="Times New Roman"/>
          <w:sz w:val="28"/>
          <w:szCs w:val="28"/>
          <w:lang w:eastAsia="ru-RU"/>
        </w:rPr>
        <w:t xml:space="preserve">несвоевременной </w:t>
      </w:r>
      <w:r>
        <w:rPr>
          <w:rFonts w:cs="Times New Roman" w:ascii="Times New Roman" w:hAnsi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>
        <w:rPr>
          <w:rFonts w:eastAsia="Calibri" w:cs="Times New Roman" w:ascii="Times New Roman" w:hAnsi="Times New Roman"/>
          <w:bCs/>
          <w:sz w:val="28"/>
          <w:szCs w:val="28"/>
          <w:lang w:eastAsia="en-US"/>
        </w:rPr>
        <w:t>карантинных, ядовитых и сорных растений</w:t>
      </w:r>
      <w:r>
        <w:rPr>
          <w:rFonts w:cs="Times New Roman" w:ascii="Times New Roman" w:hAnsi="Times New Roman"/>
          <w:sz w:val="28"/>
          <w:szCs w:val="28"/>
        </w:rPr>
        <w:t>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5) </w:t>
      </w:r>
      <w:r>
        <w:rPr>
          <w:rFonts w:cs="Times New Roman" w:ascii="Times New Roman" w:hAnsi="Times New Roman"/>
          <w:bCs/>
          <w:sz w:val="28"/>
          <w:szCs w:val="28"/>
        </w:rPr>
        <w:t xml:space="preserve">выгула животных </w:t>
      </w:r>
      <w:r>
        <w:rPr>
          <w:rFonts w:cs="Times New Roman" w:ascii="Times New Roman" w:hAnsi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cs="Times New Roman" w:ascii="Times New Roman" w:hAnsi="Times New Roman"/>
          <w:bCs/>
          <w:iCs/>
          <w:sz w:val="28"/>
          <w:szCs w:val="28"/>
        </w:rPr>
        <w:t>Мероприятия программы профилактики</w:t>
      </w:r>
      <w:r>
        <w:rPr>
          <w:rFonts w:cs="Times New Roman" w:ascii="Times New Roman" w:hAnsi="Times New Roman"/>
          <w:iCs/>
          <w:sz w:val="28"/>
          <w:szCs w:val="28"/>
        </w:rPr>
        <w:t xml:space="preserve"> будут способствовать </w:t>
      </w:r>
      <w:r>
        <w:rPr>
          <w:rFonts w:cs="Times New Roman" w:ascii="Times New Roman" w:hAnsi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>
      <w:pPr>
        <w:pStyle w:val="S1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>2. Цели и задачи реализации программы профилактики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rFonts w:ascii="PT Serif" w:hAnsi="PT Serif"/>
          <w:sz w:val="28"/>
          <w:szCs w:val="28"/>
        </w:rPr>
      </w:pPr>
      <w:r>
        <w:rPr>
          <w:rFonts w:ascii="PT Serif" w:hAnsi="PT Serif"/>
          <w:sz w:val="28"/>
          <w:szCs w:val="28"/>
        </w:rPr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3. Перечень профилактических мероприятий, </w:t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>сроки (периодичность) их проведения</w:t>
      </w:r>
    </w:p>
    <w:p>
      <w:pPr>
        <w:pStyle w:val="S1"/>
        <w:shd w:val="clear" w:color="auto" w:fill="FFFFFF"/>
        <w:spacing w:beforeAutospacing="0" w:before="0" w:afterAutospacing="0" w:after="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rPr>
          <w:sz w:val="28"/>
          <w:szCs w:val="28"/>
        </w:rPr>
      </w:pPr>
      <w:r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jc w:val="left"/>
        <w:tblInd w:w="-5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351"/>
        <w:gridCol w:w="2963"/>
        <w:gridCol w:w="2328"/>
        <w:gridCol w:w="2809"/>
        <w:gridCol w:w="1772"/>
      </w:tblGrid>
      <w:tr>
        <w:trPr/>
        <w:tc>
          <w:tcPr>
            <w:tcW w:w="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w="2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Срок реализации мероприятия</w:t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Ответственный за реализацию мероприятия исполнитель</w:t>
            </w:r>
          </w:p>
        </w:tc>
      </w:tr>
      <w:tr>
        <w:trPr/>
        <w:tc>
          <w:tcPr>
            <w:tcW w:w="3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rPr/>
            </w:pPr>
            <w:r>
              <w:rPr/>
              <w:t xml:space="preserve">Информирование контролируемых и иных лиц по вопросам соблюдения обязательных требований </w:t>
            </w:r>
          </w:p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  <w:p>
            <w:pPr>
              <w:pStyle w:val="Normal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Ежегодно, </w:t>
            </w:r>
          </w:p>
          <w:p>
            <w:pPr>
              <w:pStyle w:val="Normal"/>
              <w:jc w:val="center"/>
              <w:rPr/>
            </w:pPr>
            <w:r>
              <w:rPr/>
              <w:t>декабрь</w:t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bookmarkStart w:id="0" w:name="__DdeLink__1501_3109732686"/>
            <w:r>
              <w:rPr/>
              <w:t>специалист 1 категории</w:t>
            </w:r>
            <w:bookmarkEnd w:id="0"/>
          </w:p>
        </w:tc>
      </w:tr>
      <w:tr>
        <w:trPr/>
        <w:tc>
          <w:tcPr>
            <w:tcW w:w="351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2. Размещение сведений по вопросам соблюдения обязательных требований в средствах массовой информации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Ежеквартально</w:t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1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 xml:space="preserve">3. Размещение сведений по вопросам соблюдения обязательных требований </w:t>
            </w:r>
            <w:r>
              <w:rPr>
                <w:shd w:fill="FFFFFF" w:val="clear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Ежегодно, </w:t>
            </w:r>
          </w:p>
          <w:p>
            <w:pPr>
              <w:pStyle w:val="Normal"/>
              <w:jc w:val="center"/>
              <w:rPr/>
            </w:pPr>
            <w:r>
              <w:rPr/>
              <w:t>декабрь</w:t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Подготовка доклада о правоприменительной практике</w:t>
            </w:r>
          </w:p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 1 июня 202</w:t>
            </w:r>
            <w:r>
              <w:rPr/>
              <w:t>5</w:t>
            </w:r>
            <w:r>
              <w:rPr/>
              <w:t xml:space="preserve"> года</w:t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1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 1 июля 202</w:t>
            </w:r>
            <w:r>
              <w:rPr/>
              <w:t>5</w:t>
            </w:r>
            <w:r>
              <w:rPr/>
              <w:t xml:space="preserve"> года </w:t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  <w:tc>
          <w:tcPr>
            <w:tcW w:w="2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Объявление контролируемым лицам предостережений о недопустимости нарушения обязательных требований и предложений</w:t>
            </w:r>
            <w:r>
              <w:rPr>
                <w:shd w:fill="FFFFFF" w:val="clear"/>
              </w:rPr>
              <w:t xml:space="preserve"> принять меры по обеспечению соблюдения обязательных требований</w:t>
            </w:r>
            <w:r>
              <w:rPr/>
              <w:t xml:space="preserve"> в случае наличия у администрации сведений о готовящихся нарушениях обязательных требований </w:t>
            </w:r>
            <w:r>
              <w:rPr>
                <w:shd w:fill="FFFFFF" w:val="clear"/>
              </w:rPr>
              <w:t>или признаках нарушений обязательных требований </w:t>
            </w:r>
            <w:r>
              <w:rPr/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 xml:space="preserve">По мере выявления готовящихся нарушений обязательных требований </w:t>
            </w:r>
            <w:r>
              <w:rPr>
                <w:shd w:fill="FFFFFF" w:val="clear"/>
              </w:rPr>
              <w:t xml:space="preserve">или признаков нарушений обязательных требований, </w:t>
            </w:r>
            <w:r>
              <w:rPr/>
              <w:t>не позднее 30 дней со дня получения администрацией указанных сведений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lang w:val="en-US"/>
              </w:rPr>
            </w:pPr>
            <w:r>
              <w:rPr/>
              <w:t>4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>
            <w:pPr>
              <w:pStyle w:val="Normal"/>
              <w:rPr/>
            </w:pPr>
            <w:r>
              <w:rPr/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</w:r>
          </w:p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>При обращении лица, нуждающегося в консультировании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1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1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Верхнее Санчелеево 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</w:tbl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>4. Показатели результативности и эффективности программы профилактики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>
          <w:i/>
          <w:i/>
          <w:iCs/>
          <w:sz w:val="28"/>
          <w:szCs w:val="28"/>
        </w:rPr>
      </w:pPr>
      <w:r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>
      <w:pPr>
        <w:pStyle w:val="Normal"/>
        <w:jc w:val="both"/>
        <w:rPr>
          <w:i/>
          <w:i/>
          <w:sz w:val="28"/>
          <w:szCs w:val="28"/>
        </w:rPr>
      </w:pPr>
      <w:r>
        <w:rPr>
          <w:i/>
          <w:sz w:val="28"/>
          <w:szCs w:val="28"/>
        </w:rPr>
      </w:r>
    </w:p>
    <w:tbl>
      <w:tblPr>
        <w:tblW w:w="941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firstRow="0" w:noVBand="0" w:lastRow="0" w:firstColumn="0" w:lastColumn="0" w:noHBand="0" w:val="0000"/>
      </w:tblPr>
      <w:tblGrid>
        <w:gridCol w:w="629"/>
        <w:gridCol w:w="6237"/>
        <w:gridCol w:w="2552"/>
      </w:tblGrid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Единица измерения, свидетельствующая о максимальной результативности программы профилактики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Полнота информации, размещенной на официальном сайте 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>
              <w:rPr>
                <w:shd w:fill="FFFFFF" w:val="clear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100 %</w:t>
            </w:r>
          </w:p>
          <w:p>
            <w:pPr>
              <w:pStyle w:val="Normal"/>
              <w:jc w:val="center"/>
              <w:rPr/>
            </w:pPr>
            <w:r>
              <w:rPr/>
              <w:t xml:space="preserve">(если имелись случаи выявления готовящихся нарушений обязательных требований </w:t>
            </w:r>
            <w:r>
              <w:rPr>
                <w:shd w:fill="FFFFFF" w:val="clear"/>
              </w:rPr>
              <w:t>или признаков нарушений обязательных требований</w:t>
            </w:r>
            <w:r>
              <w:rPr/>
              <w:t>)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Доля случаев повторного обращения контролируемых лиц в письменной форме по тому же вопросу муниципального контроля в сфере благоустройства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 xml:space="preserve">Количество собраний и конференций граждан, на которых осуществлялось консультирование контролируемых лиц по вопросам муниципального контроля в сфере благоустройства в устной форме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</w:tr>
    </w:tbl>
    <w:p>
      <w:pPr>
        <w:pStyle w:val="S1"/>
        <w:shd w:val="clear" w:color="auto" w:fill="FFFFFF"/>
        <w:spacing w:beforeAutospacing="0" w:before="0" w:afterAutospacing="0" w:after="0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Текущая (ежеквартальная) оценка результативности и эффективности программы профилактики осуществляется Главой сельского поселения Верхнее Санчелеево муниципального района Ставропольский Самарской области.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Ежегодная оценка результативности и эффективности программы профилактики осуществляется Собранием представителей сельского поселения Верхнее Санчелеево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202</w:t>
      </w:r>
      <w:r>
        <w:rPr>
          <w:sz w:val="28"/>
          <w:szCs w:val="28"/>
        </w:rPr>
        <w:t>5</w:t>
      </w:r>
      <w:r>
        <w:rPr>
          <w:sz w:val="28"/>
          <w:szCs w:val="28"/>
        </w:rPr>
        <w:t xml:space="preserve"> года (года, следующего за отчетным) в Собрание представителей сельского поселения Верхнее Санчелеево 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>
        <w:rPr>
          <w:bCs/>
          <w:iCs/>
          <w:sz w:val="28"/>
          <w:szCs w:val="28"/>
        </w:rPr>
        <w:t xml:space="preserve">. 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 CYR">
    <w:charset w:val="cc"/>
    <w:family w:val="roman"/>
    <w:pitch w:val="variable"/>
  </w:font>
  <w:font w:name="PT Serif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8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b1092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f85038"/>
    <w:pPr>
      <w:keepNext w:val="true"/>
      <w:outlineLvl w:val="0"/>
    </w:pPr>
    <w:rPr>
      <w:rFonts w:ascii="Calibri" w:hAnsi="Calibri"/>
      <w:b/>
      <w:bCs/>
      <w:lang w:val="x-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7b1092"/>
    <w:rPr>
      <w:rFonts w:ascii="Tahoma" w:hAnsi="Tahoma" w:eastAsia="Times New Roman" w:cs="Tahoma"/>
      <w:sz w:val="16"/>
      <w:szCs w:val="16"/>
      <w:lang w:eastAsia="ru-RU"/>
    </w:rPr>
  </w:style>
  <w:style w:type="character" w:styleId="2" w:customStyle="1">
    <w:name w:val="Основной текст 2 Знак"/>
    <w:link w:val="20"/>
    <w:qFormat/>
    <w:locked/>
    <w:rsid w:val="007b1092"/>
    <w:rPr>
      <w:lang w:eastAsia="ru-RU"/>
    </w:rPr>
  </w:style>
  <w:style w:type="character" w:styleId="21" w:customStyle="1">
    <w:name w:val="Основной текст 2 Знак1"/>
    <w:basedOn w:val="DefaultParagraphFont"/>
    <w:uiPriority w:val="99"/>
    <w:semiHidden/>
    <w:qFormat/>
    <w:rsid w:val="007b1092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styleId="Style14" w:customStyle="1">
    <w:name w:val="Текст сноски Знак"/>
    <w:basedOn w:val="DefaultParagraphFont"/>
    <w:link w:val="a5"/>
    <w:uiPriority w:val="99"/>
    <w:semiHidden/>
    <w:qFormat/>
    <w:rsid w:val="007b1092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5">
    <w:name w:val="Привязка сноски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7b1092"/>
    <w:rPr>
      <w:vertAlign w:val="superscript"/>
    </w:rPr>
  </w:style>
  <w:style w:type="character" w:styleId="Style16">
    <w:name w:val="Интернет-ссылка"/>
    <w:basedOn w:val="DefaultParagraphFont"/>
    <w:uiPriority w:val="99"/>
    <w:unhideWhenUsed/>
    <w:rsid w:val="00c5310e"/>
    <w:rPr>
      <w:color w:val="0000FF" w:themeColor="hyperlink"/>
      <w:u w:val="single"/>
    </w:rPr>
  </w:style>
  <w:style w:type="character" w:styleId="11" w:customStyle="1">
    <w:name w:val="Заголовок 1 Знак"/>
    <w:basedOn w:val="DefaultParagraphFont"/>
    <w:link w:val="1"/>
    <w:uiPriority w:val="99"/>
    <w:qFormat/>
    <w:rsid w:val="00f85038"/>
    <w:rPr>
      <w:rFonts w:ascii="Calibri" w:hAnsi="Calibri" w:eastAsia="Times New Roman" w:cs="Times New Roman"/>
      <w:b/>
      <w:bCs/>
      <w:sz w:val="24"/>
      <w:szCs w:val="24"/>
      <w:lang w:val="x-none" w:eastAsia="ru-RU"/>
    </w:rPr>
  </w:style>
  <w:style w:type="character" w:styleId="ListLabel1">
    <w:name w:val="ListLabel 1"/>
    <w:qFormat/>
    <w:rPr>
      <w:sz w:val="28"/>
      <w:szCs w:val="28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7b1092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bCs/>
      <w:color w:val="auto"/>
      <w:kern w:val="0"/>
      <w:sz w:val="24"/>
      <w:szCs w:val="22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7b1092"/>
    <w:pPr/>
    <w:rPr>
      <w:rFonts w:ascii="Tahoma" w:hAnsi="Tahoma" w:cs="Tahoma"/>
      <w:sz w:val="16"/>
      <w:szCs w:val="16"/>
    </w:rPr>
  </w:style>
  <w:style w:type="paragraph" w:styleId="S1" w:customStyle="1">
    <w:name w:val="s_1"/>
    <w:basedOn w:val="Normal"/>
    <w:qFormat/>
    <w:rsid w:val="007b1092"/>
    <w:pPr>
      <w:spacing w:beforeAutospacing="1" w:afterAutospacing="1"/>
    </w:pPr>
    <w:rPr/>
  </w:style>
  <w:style w:type="paragraph" w:styleId="BodyText2">
    <w:name w:val="Body Text 2"/>
    <w:basedOn w:val="Normal"/>
    <w:link w:val="2"/>
    <w:qFormat/>
    <w:rsid w:val="007b1092"/>
    <w:pPr>
      <w:ind w:firstLine="709"/>
      <w:jc w:val="both"/>
    </w:pPr>
    <w:rPr>
      <w:rFonts w:ascii="Calibri" w:hAnsi="Calibri" w:eastAsia="Calibri" w:cs="" w:asciiTheme="minorHAnsi" w:cstheme="minorBidi" w:eastAsiaTheme="minorHAnsi" w:hAnsiTheme="minorHAnsi"/>
      <w:sz w:val="22"/>
      <w:szCs w:val="22"/>
    </w:rPr>
  </w:style>
  <w:style w:type="paragraph" w:styleId="ConsPlusNormal" w:customStyle="1">
    <w:name w:val="ConsPlusNormal"/>
    <w:uiPriority w:val="99"/>
    <w:qFormat/>
    <w:rsid w:val="007b1092"/>
    <w:pPr>
      <w:widowControl/>
      <w:suppressAutoHyphens w:val="tru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tyle22">
    <w:name w:val="Footnote Text"/>
    <w:basedOn w:val="Normal"/>
    <w:link w:val="a6"/>
    <w:uiPriority w:val="99"/>
    <w:semiHidden/>
    <w:unhideWhenUsed/>
    <w:rsid w:val="007b1092"/>
    <w:pPr/>
    <w:rPr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Application>LibreOffice/6.1.4.2$Windows_X86_64 LibreOffice_project/9d0f32d1f0b509096fd65e0d4bec26ddd1938fd3</Application>
  <Pages>11</Pages>
  <Words>1709</Words>
  <Characters>13696</Characters>
  <CharactersWithSpaces>15459</CharactersWithSpaces>
  <Paragraphs>143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2022-11-11T05:54:00Z</dcterms:created>
  <dc:creator>dellin</dc:creator>
  <dc:description/>
  <dc:language>ru-RU</dc:language>
  <cp:lastModifiedBy/>
  <cp:lastPrinted>2022-12-28T15:55:35Z</cp:lastPrinted>
  <dcterms:modified xsi:type="dcterms:W3CDTF">2024-01-23T14:35:53Z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