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header1.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Times New Roman" w:hAnsi="Times New Roman"/>
        </w:rPr>
      </w:pPr>
      <w:r>
        <w:rPr>
          <w:rFonts w:ascii="Times New Roman" w:hAnsi="Times New Roman"/>
        </w:rPr>
      </w:r>
    </w:p>
    <w:p>
      <w:pPr>
        <w:pStyle w:val="Normal"/>
        <w:jc w:val="center"/>
        <w:rPr>
          <w:rFonts w:ascii="Times New Roman" w:hAnsi="Times New Roman"/>
        </w:rPr>
      </w:pPr>
      <w:r>
        <w:rPr>
          <w:rFonts w:ascii="Times New Roman" w:hAnsi="Times New Roman"/>
        </w:rPr>
      </w:r>
    </w:p>
    <w:p>
      <w:pPr>
        <w:pStyle w:val="Normal"/>
        <w:spacing w:lineRule="auto" w:line="276" w:before="0" w:after="200"/>
        <w:rPr>
          <w:b/>
          <w:b/>
        </w:rPr>
      </w:pPr>
      <w:r>
        <w:rPr>
          <w:b/>
        </w:rPr>
        <w:t xml:space="preserve">                                                                             </w:t>
      </w:r>
      <w:r>
        <w:rPr/>
        <w:drawing>
          <wp:inline distT="0" distB="9525" distL="0" distR="9525">
            <wp:extent cx="1038225" cy="8667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038225" cy="866775"/>
                    </a:xfrm>
                    <a:prstGeom prst="rect">
                      <a:avLst/>
                    </a:prstGeom>
                  </pic:spPr>
                </pic:pic>
              </a:graphicData>
            </a:graphic>
          </wp:inline>
        </w:drawing>
      </w:r>
    </w:p>
    <w:p>
      <w:pPr>
        <w:pStyle w:val="Normal"/>
        <w:spacing w:lineRule="auto" w:line="276"/>
        <w:jc w:val="center"/>
        <w:rPr>
          <w:b/>
          <w:b/>
        </w:rPr>
      </w:pPr>
      <w:r>
        <w:rPr>
          <w:b/>
        </w:rPr>
        <w:t>Российская Федерация</w:t>
      </w:r>
    </w:p>
    <w:p>
      <w:pPr>
        <w:pStyle w:val="Normal"/>
        <w:spacing w:lineRule="auto" w:line="276"/>
        <w:jc w:val="center"/>
        <w:rPr>
          <w:b/>
          <w:b/>
        </w:rPr>
      </w:pPr>
      <w:r>
        <w:rPr>
          <w:b/>
        </w:rPr>
        <w:t xml:space="preserve">АДМИНИСТРАЦИЯ </w:t>
      </w:r>
    </w:p>
    <w:p>
      <w:pPr>
        <w:pStyle w:val="Normal"/>
        <w:spacing w:lineRule="auto" w:line="276"/>
        <w:jc w:val="center"/>
        <w:rPr/>
      </w:pPr>
      <w:r>
        <w:rPr>
          <w:b/>
        </w:rPr>
        <w:t xml:space="preserve">СЕЛЬСКОГО ПОСЕЛЕНИЯ </w:t>
      </w:r>
      <w:r>
        <w:rPr>
          <w:b/>
        </w:rPr>
        <w:t>ВЕРХНЕЕ САНЧЕЛЕЕВО</w:t>
      </w:r>
    </w:p>
    <w:p>
      <w:pPr>
        <w:pStyle w:val="Normal"/>
        <w:spacing w:lineRule="auto" w:line="276"/>
        <w:jc w:val="center"/>
        <w:rPr>
          <w:b/>
          <w:b/>
        </w:rPr>
      </w:pPr>
      <w:r>
        <w:rPr>
          <w:b/>
        </w:rPr>
        <w:t xml:space="preserve">МУНИЦИПАЛЬНОГО РАЙОНА СТАВРОПОЛЬСКИЙ                                   </w:t>
      </w:r>
    </w:p>
    <w:p>
      <w:pPr>
        <w:pStyle w:val="Normal"/>
        <w:spacing w:lineRule="auto" w:line="276"/>
        <w:jc w:val="center"/>
        <w:rPr>
          <w:b/>
          <w:b/>
        </w:rPr>
      </w:pPr>
      <w:r>
        <w:rPr>
          <w:b/>
        </w:rPr>
        <w:t>САМАРСКОЙ ОБЛАСТИ</w:t>
      </w:r>
    </w:p>
    <w:p>
      <w:pPr>
        <w:pStyle w:val="Normal"/>
        <w:spacing w:lineRule="auto" w:line="276"/>
        <w:jc w:val="center"/>
        <w:rPr>
          <w:b/>
          <w:b/>
        </w:rPr>
      </w:pPr>
      <w:r>
        <w:rPr>
          <w:b/>
        </w:rPr>
      </w:r>
    </w:p>
    <w:p>
      <w:pPr>
        <w:pStyle w:val="Normal"/>
        <w:rPr>
          <w:rFonts w:cs="Calibri"/>
          <w:bCs/>
          <w:caps/>
          <w:sz w:val="28"/>
          <w:szCs w:val="28"/>
          <w:u w:val="single"/>
        </w:rPr>
      </w:pPr>
      <w:r>
        <w:rPr>
          <w:rFonts w:eastAsia="MS Mincho"/>
          <w:b/>
          <w:bCs/>
          <w:sz w:val="26"/>
          <w:szCs w:val="26"/>
        </w:rPr>
        <w:t xml:space="preserve">                                             </w:t>
      </w:r>
      <w:r>
        <w:rPr>
          <w:rFonts w:eastAsia="MS Mincho"/>
          <w:b/>
          <w:bCs/>
          <w:sz w:val="26"/>
          <w:szCs w:val="26"/>
        </w:rPr>
        <w:t>ПОСТАНОВЛЕНИЕ</w:t>
      </w:r>
    </w:p>
    <w:p>
      <w:pPr>
        <w:pStyle w:val="Normal"/>
        <w:jc w:val="right"/>
        <w:rPr/>
      </w:pPr>
      <w:r>
        <w:rPr>
          <w:b/>
          <w:sz w:val="28"/>
          <w:szCs w:val="28"/>
        </w:rPr>
        <w:t>от ____ года                                                                                 № ____</w:t>
      </w:r>
    </w:p>
    <w:p>
      <w:pPr>
        <w:pStyle w:val="Normal"/>
        <w:jc w:val="right"/>
        <w:rPr>
          <w:b/>
          <w:b/>
          <w:sz w:val="28"/>
          <w:szCs w:val="28"/>
        </w:rPr>
      </w:pPr>
      <w:r>
        <w:rPr>
          <w:b/>
          <w:sz w:val="28"/>
          <w:szCs w:val="28"/>
        </w:rPr>
      </w:r>
    </w:p>
    <w:p>
      <w:pPr>
        <w:pStyle w:val="Normal"/>
        <w:numPr>
          <w:ilvl w:val="0"/>
          <w:numId w:val="0"/>
        </w:numPr>
        <w:jc w:val="center"/>
        <w:outlineLvl w:val="1"/>
        <w:rPr>
          <w:sz w:val="28"/>
        </w:rPr>
      </w:pPr>
      <w:r>
        <w:rPr>
          <w:sz w:val="28"/>
        </w:rPr>
        <w:t>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Верхнее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p>
      <w:pPr>
        <w:pStyle w:val="Normal"/>
        <w:numPr>
          <w:ilvl w:val="0"/>
          <w:numId w:val="0"/>
        </w:numPr>
        <w:ind w:firstLine="708"/>
        <w:outlineLvl w:val="1"/>
        <w:rPr>
          <w:b/>
          <w:b/>
          <w:sz w:val="28"/>
          <w:highlight w:val="yellow"/>
        </w:rPr>
      </w:pPr>
      <w:r>
        <w:rPr>
          <w:b/>
          <w:sz w:val="28"/>
          <w:highlight w:val="yellow"/>
        </w:rPr>
      </w:r>
    </w:p>
    <w:p>
      <w:pPr>
        <w:pStyle w:val="Normal"/>
        <w:shd w:val="clear" w:color="auto" w:fill="FFFFFF"/>
        <w:ind w:firstLine="709"/>
        <w:jc w:val="both"/>
        <w:rPr>
          <w:rFonts w:ascii="Times New Roman" w:hAnsi="Times New Roman" w:eastAsia="Calibri"/>
          <w:color w:val="auto"/>
          <w:sz w:val="28"/>
          <w:szCs w:val="28"/>
          <w:lang w:eastAsia="en-US"/>
        </w:rPr>
      </w:pPr>
      <w:r>
        <w:rPr>
          <w:rFonts w:eastAsia="Calibri" w:ascii="Times New Roman" w:hAnsi="Times New Roman"/>
          <w:color w:val="auto"/>
          <w:sz w:val="28"/>
          <w:szCs w:val="28"/>
          <w:lang w:eastAsia="en-US"/>
        </w:rPr>
        <w:t xml:space="preserve">В соответствии  с Федеральным законом от 06.10.2003 № 131-ФЗ «Об общих принципах организации местного самоуправления в Российской Федерации», Федеральным законом № 210-ФЗ от 27.07.2010 г. «Об организации предоставления государственных и муниципальных услуг», Федеральным законом от 29.12.2017 № 479 «О внесении изменений в Федеральный закон «Об организации предоставления государственных и муниципальных услуг», на основании постановления Правительства Российской Федерации от 16.05.2011 №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 Администрация </w:t>
      </w:r>
      <w:r>
        <w:rPr>
          <w:sz w:val="28"/>
        </w:rPr>
        <w:t xml:space="preserve">сельского поселения Верхнее Санчелеево </w:t>
      </w:r>
      <w:r>
        <w:rPr>
          <w:rFonts w:eastAsia="Calibri" w:ascii="Times New Roman" w:hAnsi="Times New Roman"/>
          <w:color w:val="auto"/>
          <w:sz w:val="28"/>
          <w:szCs w:val="28"/>
          <w:lang w:eastAsia="en-US"/>
        </w:rPr>
        <w:t xml:space="preserve">муниципального района Ставропольский Самарской области,                                 </w:t>
      </w:r>
    </w:p>
    <w:p>
      <w:pPr>
        <w:pStyle w:val="Normal"/>
        <w:shd w:val="clear" w:color="auto" w:fill="FFFFFF"/>
        <w:ind w:firstLine="709"/>
        <w:jc w:val="both"/>
        <w:rPr>
          <w:rFonts w:ascii="Times New Roman" w:hAnsi="Times New Roman" w:eastAsia="Calibri"/>
          <w:color w:val="auto"/>
          <w:sz w:val="28"/>
          <w:szCs w:val="28"/>
          <w:lang w:eastAsia="en-US"/>
        </w:rPr>
      </w:pPr>
      <w:r>
        <w:rPr>
          <w:rFonts w:eastAsia="Calibri" w:ascii="Times New Roman" w:hAnsi="Times New Roman"/>
          <w:color w:val="auto"/>
          <w:sz w:val="28"/>
          <w:szCs w:val="28"/>
          <w:lang w:eastAsia="en-US"/>
        </w:rPr>
        <w:t>ПОСТАНОВЛЯЕТ:</w:t>
      </w:r>
    </w:p>
    <w:p>
      <w:pPr>
        <w:pStyle w:val="Normal"/>
        <w:shd w:val="clear" w:color="auto" w:fill="FFFFFF"/>
        <w:ind w:firstLine="709"/>
        <w:rPr>
          <w:rFonts w:ascii="Times New Roman" w:hAnsi="Times New Roman" w:eastAsia="Calibri"/>
          <w:sz w:val="28"/>
          <w:szCs w:val="28"/>
          <w:lang w:eastAsia="en-US"/>
        </w:rPr>
      </w:pPr>
      <w:r>
        <w:rPr>
          <w:rFonts w:eastAsia="Calibri" w:ascii="Times New Roman" w:hAnsi="Times New Roman"/>
          <w:color w:val="auto"/>
          <w:sz w:val="28"/>
          <w:szCs w:val="28"/>
          <w:lang w:eastAsia="en-US"/>
        </w:rPr>
        <w:t>1.Утвердить</w:t>
      </w:r>
      <w:r>
        <w:rPr/>
        <w:t xml:space="preserve"> </w:t>
      </w:r>
      <w:r>
        <w:rPr>
          <w:rFonts w:eastAsia="Calibri" w:ascii="Times New Roman" w:hAnsi="Times New Roman"/>
          <w:color w:val="auto"/>
          <w:sz w:val="28"/>
          <w:szCs w:val="28"/>
          <w:lang w:eastAsia="en-US"/>
        </w:rPr>
        <w:t xml:space="preserve">Административный регламент по предоставлению муниципальной услуги «Организация газоснабжения населения в границах </w:t>
      </w:r>
      <w:r>
        <w:rPr>
          <w:sz w:val="28"/>
        </w:rPr>
        <w:t xml:space="preserve">сельского поселения Верхнее Санчелеево </w:t>
      </w:r>
      <w:r>
        <w:rPr>
          <w:rFonts w:eastAsia="Calibri" w:ascii="Times New Roman" w:hAnsi="Times New Roman"/>
          <w:color w:val="auto"/>
          <w:sz w:val="28"/>
          <w:szCs w:val="28"/>
          <w:lang w:eastAsia="en-US"/>
        </w:rPr>
        <w:t xml:space="preserve">муниципального района Ставропольский Самарской области в пределах полномочий, установленных законодательством Российской Федерации» </w:t>
      </w:r>
      <w:r>
        <w:rPr>
          <w:rFonts w:eastAsia="Calibri" w:ascii="Times New Roman" w:hAnsi="Times New Roman"/>
          <w:sz w:val="28"/>
          <w:szCs w:val="28"/>
          <w:lang w:eastAsia="en-US"/>
        </w:rPr>
        <w:t>(прилагается).</w:t>
      </w:r>
    </w:p>
    <w:p>
      <w:pPr>
        <w:pStyle w:val="Normal"/>
        <w:rPr/>
      </w:pPr>
      <w:r>
        <w:rPr>
          <w:sz w:val="28"/>
          <w:szCs w:val="28"/>
        </w:rPr>
        <w:t xml:space="preserve">        </w:t>
      </w:r>
      <w:r>
        <w:rPr>
          <w:sz w:val="28"/>
          <w:szCs w:val="28"/>
        </w:rPr>
        <w:t>2. Опубликовать настоящее постановление в газете «</w:t>
      </w:r>
      <w:r>
        <w:rPr>
          <w:sz w:val="28"/>
          <w:szCs w:val="28"/>
        </w:rPr>
        <w:t>Верхнес</w:t>
      </w:r>
      <w:r>
        <w:rPr>
          <w:sz w:val="28"/>
          <w:szCs w:val="28"/>
        </w:rPr>
        <w:t xml:space="preserve">анчелеевский </w:t>
      </w:r>
      <w:r>
        <w:rPr>
          <w:sz w:val="28"/>
          <w:szCs w:val="28"/>
        </w:rPr>
        <w:t>В</w:t>
      </w:r>
      <w:r>
        <w:rPr>
          <w:sz w:val="28"/>
          <w:szCs w:val="28"/>
        </w:rPr>
        <w:t xml:space="preserve">естник» и на официальном сайте администрации сельского поселения Верхнее Санчелеево муниципального района Ставропольский Самарской области в сети Интернет http://v.sancheleevo.stavrsp.ru/      </w:t>
      </w:r>
    </w:p>
    <w:p>
      <w:pPr>
        <w:pStyle w:val="Normal"/>
        <w:ind w:firstLine="426"/>
        <w:rPr>
          <w:sz w:val="28"/>
          <w:szCs w:val="28"/>
        </w:rPr>
      </w:pPr>
      <w:r>
        <w:rPr>
          <w:sz w:val="28"/>
          <w:szCs w:val="28"/>
        </w:rPr>
        <w:t>3. Настоящее постановление вступает в силу со дня его официального опубликования.</w:t>
      </w:r>
    </w:p>
    <w:p>
      <w:pPr>
        <w:pStyle w:val="Normal"/>
        <w:rPr>
          <w:sz w:val="28"/>
          <w:szCs w:val="28"/>
        </w:rPr>
      </w:pPr>
      <w:r>
        <w:rPr>
          <w:sz w:val="28"/>
          <w:szCs w:val="28"/>
        </w:rPr>
        <w:t xml:space="preserve">       </w:t>
      </w:r>
      <w:r>
        <w:rPr>
          <w:sz w:val="28"/>
          <w:szCs w:val="28"/>
        </w:rPr>
        <w:t>4.Контроль за выполнением настоящего постановления оставляю за собой.</w:t>
      </w:r>
    </w:p>
    <w:tbl>
      <w:tblPr>
        <w:tblW w:w="9571" w:type="dxa"/>
        <w:jc w:val="left"/>
        <w:tblInd w:w="0" w:type="dxa"/>
        <w:tblBorders/>
        <w:tblCellMar>
          <w:top w:w="0" w:type="dxa"/>
          <w:left w:w="108" w:type="dxa"/>
          <w:bottom w:w="0" w:type="dxa"/>
          <w:right w:w="108" w:type="dxa"/>
        </w:tblCellMar>
        <w:tblLook w:firstRow="1" w:noVBand="1" w:lastRow="0" w:firstColumn="1" w:lastColumn="0" w:noHBand="0" w:val="04a0"/>
      </w:tblPr>
      <w:tblGrid>
        <w:gridCol w:w="4930"/>
        <w:gridCol w:w="4640"/>
      </w:tblGrid>
      <w:tr>
        <w:trPr/>
        <w:tc>
          <w:tcPr>
            <w:tcW w:w="4930" w:type="dxa"/>
            <w:tcBorders/>
            <w:shd w:fill="auto" w:val="clear"/>
          </w:tcPr>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r>
          </w:p>
          <w:p>
            <w:pPr>
              <w:pStyle w:val="Normal"/>
              <w:rPr>
                <w:sz w:val="28"/>
                <w:szCs w:val="28"/>
              </w:rPr>
            </w:pPr>
            <w:r>
              <w:rPr>
                <w:sz w:val="28"/>
                <w:szCs w:val="28"/>
              </w:rPr>
              <w:t>Глава  сельского поселения Верхнее Санчелеево</w:t>
            </w:r>
          </w:p>
          <w:p>
            <w:pPr>
              <w:pStyle w:val="Normal"/>
              <w:ind w:left="-108" w:hanging="0"/>
              <w:rPr>
                <w:sz w:val="28"/>
                <w:szCs w:val="28"/>
              </w:rPr>
            </w:pPr>
            <w:r>
              <w:rPr>
                <w:sz w:val="28"/>
                <w:szCs w:val="28"/>
              </w:rPr>
            </w:r>
          </w:p>
        </w:tc>
        <w:tc>
          <w:tcPr>
            <w:tcW w:w="4640" w:type="dxa"/>
            <w:tcBorders/>
            <w:shd w:fill="auto" w:val="clear"/>
          </w:tcPr>
          <w:p>
            <w:pPr>
              <w:pStyle w:val="Normal"/>
              <w:jc w:val="right"/>
              <w:rPr>
                <w:sz w:val="28"/>
                <w:szCs w:val="28"/>
              </w:rPr>
            </w:pPr>
            <w:r>
              <w:rPr>
                <w:sz w:val="28"/>
                <w:szCs w:val="28"/>
              </w:rPr>
            </w:r>
          </w:p>
          <w:p>
            <w:pPr>
              <w:pStyle w:val="Normal"/>
              <w:jc w:val="right"/>
              <w:rPr>
                <w:sz w:val="28"/>
                <w:szCs w:val="28"/>
              </w:rPr>
            </w:pPr>
            <w:r>
              <w:rPr>
                <w:sz w:val="28"/>
                <w:szCs w:val="28"/>
              </w:rPr>
            </w:r>
          </w:p>
          <w:p>
            <w:pPr>
              <w:pStyle w:val="Normal"/>
              <w:jc w:val="right"/>
              <w:rPr>
                <w:sz w:val="28"/>
                <w:szCs w:val="28"/>
              </w:rPr>
            </w:pPr>
            <w:r>
              <w:rPr>
                <w:sz w:val="28"/>
                <w:szCs w:val="28"/>
              </w:rPr>
              <w:t xml:space="preserve">                                         </w:t>
            </w:r>
          </w:p>
          <w:p>
            <w:pPr>
              <w:pStyle w:val="Normal"/>
              <w:jc w:val="right"/>
              <w:rPr>
                <w:sz w:val="28"/>
                <w:szCs w:val="28"/>
              </w:rPr>
            </w:pPr>
            <w:r>
              <w:rPr>
                <w:sz w:val="28"/>
                <w:szCs w:val="28"/>
              </w:rPr>
            </w:r>
          </w:p>
          <w:p>
            <w:pPr>
              <w:pStyle w:val="Normal"/>
              <w:jc w:val="right"/>
              <w:rPr>
                <w:sz w:val="28"/>
                <w:szCs w:val="28"/>
              </w:rPr>
            </w:pPr>
            <w:r>
              <w:rPr>
                <w:sz w:val="28"/>
                <w:szCs w:val="28"/>
              </w:rPr>
            </w:r>
          </w:p>
          <w:p>
            <w:pPr>
              <w:pStyle w:val="Normal"/>
              <w:jc w:val="right"/>
              <w:rPr/>
            </w:pPr>
            <w:r>
              <w:rPr>
                <w:sz w:val="28"/>
                <w:szCs w:val="28"/>
              </w:rPr>
              <w:t>П.В.Чапарин</w:t>
            </w:r>
            <w:r>
              <w:rPr>
                <w:sz w:val="28"/>
                <w:szCs w:val="28"/>
              </w:rPr>
              <w:t xml:space="preserve"> </w:t>
            </w:r>
          </w:p>
        </w:tc>
      </w:tr>
    </w:tbl>
    <w:p>
      <w:pPr>
        <w:pStyle w:val="Normal"/>
        <w:numPr>
          <w:ilvl w:val="0"/>
          <w:numId w:val="0"/>
        </w:numPr>
        <w:ind w:firstLine="708"/>
        <w:outlineLvl w:val="1"/>
        <w:rPr>
          <w:b/>
          <w:b/>
          <w:sz w:val="28"/>
          <w:highlight w:val="yellow"/>
        </w:rPr>
      </w:pPr>
      <w:r>
        <w:rPr>
          <w:b/>
          <w:sz w:val="28"/>
          <w:highlight w:val="yellow"/>
        </w:rPr>
      </w:r>
    </w:p>
    <w:p>
      <w:pPr>
        <w:pStyle w:val="Normal"/>
        <w:rPr>
          <w:b/>
          <w:b/>
          <w:sz w:val="28"/>
          <w:highlight w:val="yellow"/>
        </w:rPr>
      </w:pPr>
      <w:r>
        <w:rPr>
          <w:b/>
          <w:sz w:val="28"/>
          <w:highlight w:val="yellow"/>
        </w:rPr>
      </w:r>
      <w:r>
        <w:br w:type="page"/>
      </w:r>
    </w:p>
    <w:p>
      <w:pPr>
        <w:pStyle w:val="Normal"/>
        <w:jc w:val="right"/>
        <w:rPr>
          <w:rFonts w:ascii="Times New Roman" w:hAnsi="Times New Roman"/>
          <w:sz w:val="24"/>
          <w:szCs w:val="24"/>
        </w:rPr>
      </w:pPr>
      <w:r>
        <w:rPr>
          <w:rFonts w:ascii="Times New Roman" w:hAnsi="Times New Roman"/>
          <w:sz w:val="24"/>
          <w:szCs w:val="24"/>
        </w:rPr>
        <w:t xml:space="preserve">Приложение </w:t>
      </w:r>
    </w:p>
    <w:p>
      <w:pPr>
        <w:pStyle w:val="Normal"/>
        <w:jc w:val="right"/>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к постановлению Администрации</w:t>
      </w:r>
    </w:p>
    <w:p>
      <w:pPr>
        <w:pStyle w:val="Normal"/>
        <w:jc w:val="right"/>
        <w:rPr>
          <w:rFonts w:ascii="Times New Roman" w:hAnsi="Times New Roman"/>
          <w:sz w:val="24"/>
          <w:szCs w:val="24"/>
        </w:rPr>
      </w:pPr>
      <w:r>
        <w:rPr>
          <w:rFonts w:ascii="Times New Roman" w:hAnsi="Times New Roman"/>
          <w:sz w:val="24"/>
          <w:szCs w:val="24"/>
        </w:rPr>
        <w:t>сельского поселения Верхнее Санчелеево</w:t>
      </w:r>
    </w:p>
    <w:p>
      <w:pPr>
        <w:pStyle w:val="Normal"/>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jc w:val="right"/>
        <w:rPr>
          <w:rFonts w:ascii="Times New Roman" w:hAnsi="Times New Roman"/>
          <w:sz w:val="24"/>
          <w:szCs w:val="24"/>
        </w:rPr>
      </w:pPr>
      <w:r>
        <w:rPr>
          <w:rFonts w:ascii="Times New Roman" w:hAnsi="Times New Roman"/>
          <w:sz w:val="24"/>
          <w:szCs w:val="24"/>
        </w:rPr>
        <w:t>Самарской области</w:t>
      </w:r>
    </w:p>
    <w:p>
      <w:pPr>
        <w:pStyle w:val="Normal"/>
        <w:numPr>
          <w:ilvl w:val="0"/>
          <w:numId w:val="0"/>
        </w:numPr>
        <w:ind w:firstLine="708"/>
        <w:jc w:val="right"/>
        <w:outlineLvl w:val="1"/>
        <w:rPr/>
      </w:pPr>
      <w:r>
        <w:rPr>
          <w:rFonts w:ascii="Times New Roman" w:hAnsi="Times New Roman"/>
          <w:sz w:val="24"/>
          <w:szCs w:val="24"/>
        </w:rPr>
        <w:t xml:space="preserve">   </w:t>
      </w:r>
      <w:r>
        <w:rPr>
          <w:rFonts w:ascii="Times New Roman" w:hAnsi="Times New Roman"/>
          <w:sz w:val="24"/>
          <w:szCs w:val="24"/>
        </w:rPr>
        <w:t>____. № ____</w:t>
      </w:r>
    </w:p>
    <w:p>
      <w:pPr>
        <w:pStyle w:val="Normal"/>
        <w:numPr>
          <w:ilvl w:val="0"/>
          <w:numId w:val="0"/>
        </w:numPr>
        <w:ind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firstLine="708"/>
        <w:jc w:val="right"/>
        <w:outlineLvl w:val="1"/>
        <w:rPr>
          <w:rFonts w:ascii="Times New Roman" w:hAnsi="Times New Roman"/>
          <w:b/>
          <w:b/>
          <w:sz w:val="24"/>
          <w:szCs w:val="24"/>
          <w:highlight w:val="yellow"/>
        </w:rPr>
      </w:pPr>
      <w:r>
        <w:rPr>
          <w:rFonts w:ascii="Times New Roman" w:hAnsi="Times New Roman"/>
          <w:b/>
          <w:sz w:val="24"/>
          <w:szCs w:val="24"/>
          <w:highlight w:val="yellow"/>
        </w:rPr>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t>Административный регламент по предоставлению муниципальной услуги «Организация газоснабжения населения в границах сельского поселения Верхнее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r>
    </w:p>
    <w:p>
      <w:pPr>
        <w:pStyle w:val="ConsPlusNormal2"/>
        <w:widowControl/>
        <w:numPr>
          <w:ilvl w:val="0"/>
          <w:numId w:val="0"/>
        </w:numPr>
        <w:ind w:hanging="0"/>
        <w:jc w:val="center"/>
        <w:outlineLvl w:val="1"/>
        <w:rPr>
          <w:rFonts w:ascii="Times New Roman" w:hAnsi="Times New Roman"/>
          <w:sz w:val="24"/>
          <w:szCs w:val="24"/>
        </w:rPr>
      </w:pPr>
      <w:r>
        <w:rPr>
          <w:rFonts w:ascii="Times New Roman" w:hAnsi="Times New Roman"/>
          <w:sz w:val="24"/>
          <w:szCs w:val="24"/>
        </w:rPr>
        <w:t>I. ОБЩИЕ ПОЛОЖЕНИЯ</w:t>
      </w:r>
    </w:p>
    <w:p>
      <w:pPr>
        <w:pStyle w:val="ConsPlusNormal2"/>
        <w:widowControl/>
        <w:ind w:firstLine="540"/>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ind w:firstLine="709"/>
        <w:jc w:val="center"/>
        <w:outlineLvl w:val="1"/>
        <w:rPr>
          <w:rFonts w:ascii="Times New Roman" w:hAnsi="Times New Roman"/>
          <w:b/>
          <w:b/>
          <w:sz w:val="24"/>
          <w:szCs w:val="24"/>
        </w:rPr>
      </w:pPr>
      <w:r>
        <w:rPr>
          <w:rFonts w:ascii="Times New Roman" w:hAnsi="Times New Roman"/>
          <w:b/>
          <w:sz w:val="24"/>
          <w:szCs w:val="24"/>
        </w:rPr>
        <w:t>1.1. Предмет регулирования регламента</w:t>
      </w:r>
    </w:p>
    <w:p>
      <w:pPr>
        <w:pStyle w:val="ConsPlusNormal2"/>
        <w:spacing w:lineRule="atLeast" w:line="320" w:before="0" w:after="0"/>
        <w:ind w:firstLine="709"/>
        <w:contextualSpacing/>
        <w:jc w:val="both"/>
        <w:rPr>
          <w:rFonts w:ascii="Times New Roman" w:hAnsi="Times New Roman"/>
          <w:color w:val="auto"/>
          <w:sz w:val="24"/>
          <w:szCs w:val="24"/>
        </w:rPr>
      </w:pPr>
      <w:r>
        <w:rPr>
          <w:rFonts w:ascii="Times New Roman" w:hAnsi="Times New Roman"/>
          <w:sz w:val="24"/>
          <w:szCs w:val="24"/>
        </w:rPr>
        <w:t xml:space="preserve">Административный регламент по предоставлению муниципальной услуги по </w:t>
      </w:r>
      <w:bookmarkStart w:id="0" w:name="_Hlk132631627"/>
      <w:r>
        <w:rPr>
          <w:rFonts w:ascii="Times New Roman" w:hAnsi="Times New Roman"/>
          <w:color w:val="auto"/>
          <w:sz w:val="24"/>
          <w:szCs w:val="24"/>
        </w:rPr>
        <w:t>организации газоснабжения населения в границах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в пределах полномочий, установленных законодательством Российской Федерации</w:t>
      </w:r>
      <w:bookmarkEnd w:id="0"/>
      <w:r>
        <w:rPr>
          <w:rFonts w:ascii="Times New Roman" w:hAnsi="Times New Roman"/>
          <w:color w:val="auto"/>
          <w:sz w:val="24"/>
          <w:szCs w:val="24"/>
        </w:rPr>
        <w:t>, (далее – административный регламент) устанавливает сроки, состав и последовательность административных процедур (действий) уполномоченных лиц  по организации газоснабжения населения в границах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Муниципальное образование) в пределах полномочий, установленных законодательством Российской Федерации                (далее – муниципальная услуга). </w:t>
      </w:r>
    </w:p>
    <w:p>
      <w:pPr>
        <w:pStyle w:val="Normal"/>
        <w:spacing w:lineRule="atLeast" w:line="320" w:before="0" w:after="0"/>
        <w:ind w:firstLine="709"/>
        <w:contextualSpacing/>
        <w:jc w:val="both"/>
        <w:rPr>
          <w:rFonts w:ascii="Times New Roman" w:hAnsi="Times New Roman"/>
          <w:bCs/>
          <w:color w:val="auto"/>
          <w:sz w:val="24"/>
          <w:szCs w:val="24"/>
        </w:rPr>
      </w:pPr>
      <w:r>
        <w:rPr>
          <w:rFonts w:ascii="Times New Roman" w:hAnsi="Times New Roman"/>
          <w:color w:val="auto"/>
          <w:sz w:val="24"/>
          <w:szCs w:val="24"/>
        </w:rPr>
        <w:t>Административный регламент также устанавливает порядок взаимодействия</w:t>
      </w:r>
      <w:r>
        <w:rPr>
          <w:rFonts w:ascii="Times New Roman" w:hAnsi="Times New Roman"/>
          <w:iCs/>
          <w:color w:val="auto"/>
          <w:sz w:val="24"/>
          <w:szCs w:val="24"/>
        </w:rPr>
        <w:t xml:space="preserve">  многофункционального центра предоставления государственных и муниципальных услуг </w:t>
      </w:r>
      <w:r>
        <w:rPr>
          <w:rFonts w:ascii="Times New Roman" w:hAnsi="Times New Roman"/>
          <w:color w:val="auto"/>
          <w:sz w:val="24"/>
          <w:szCs w:val="24"/>
        </w:rPr>
        <w:t xml:space="preserve">муниципального района Ставропольский </w:t>
      </w:r>
      <w:r>
        <w:rPr>
          <w:rFonts w:ascii="Times New Roman" w:hAnsi="Times New Roman"/>
          <w:iCs/>
          <w:color w:val="auto"/>
          <w:sz w:val="24"/>
          <w:szCs w:val="24"/>
        </w:rPr>
        <w:t>Самарской области (далее - МФЦ)</w:t>
      </w:r>
      <w:r>
        <w:rPr>
          <w:rFonts w:ascii="Times New Roman" w:hAnsi="Times New Roman"/>
          <w:color w:val="auto"/>
          <w:sz w:val="24"/>
          <w:szCs w:val="24"/>
        </w:rPr>
        <w:t xml:space="preserve"> с  администрацией сельского поселения Верхнее Санчелеево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Уполномоченный орган), с </w:t>
      </w:r>
      <w:r>
        <w:rPr>
          <w:rFonts w:ascii="Times New Roman" w:hAnsi="Times New Roman"/>
          <w:bCs/>
          <w:color w:val="auto"/>
          <w:sz w:val="24"/>
          <w:szCs w:val="24"/>
        </w:rPr>
        <w:t>постоянно действующей Комиссией сопровождения заявок и договоров на догазификацию населения в границах</w:t>
      </w:r>
      <w:r>
        <w:rPr>
          <w:rFonts w:ascii="Times New Roman" w:hAnsi="Times New Roman"/>
          <w:color w:val="auto"/>
          <w:sz w:val="24"/>
          <w:szCs w:val="24"/>
        </w:rPr>
        <w:t xml:space="preserve"> муниципального района Ставропольский</w:t>
      </w:r>
      <w:r>
        <w:rPr>
          <w:rFonts w:ascii="Times New Roman" w:hAnsi="Times New Roman"/>
          <w:bCs/>
          <w:color w:val="auto"/>
          <w:sz w:val="24"/>
          <w:szCs w:val="24"/>
        </w:rPr>
        <w:t xml:space="preserve"> Самарской области (далее – Комиссия) с </w:t>
      </w:r>
      <w:r>
        <w:rPr>
          <w:rFonts w:ascii="Times New Roman" w:hAnsi="Times New Roman"/>
          <w:color w:val="auto"/>
          <w:sz w:val="24"/>
          <w:szCs w:val="24"/>
        </w:rPr>
        <w:t>их должностными лицами, региональным оператором газификации (далее – региональный оператор), взаимодействия МФЦ с физическими и юридическими лицами, с заявителями при предоставлении муниципальной услуги.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 xml:space="preserve">Настоящий административный регламент регулирует отношения по подготовке населения к использованию газа, 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 xml:space="preserve">в целях заключения комплексного </w:t>
      </w:r>
      <w:r>
        <w:rPr>
          <w:rFonts w:ascii="Times New Roman" w:hAnsi="Times New Roman"/>
          <w:sz w:val="24"/>
          <w:szCs w:val="24"/>
        </w:rPr>
        <w:t xml:space="preserve">договора поставки газа, включающего обязательство </w:t>
      </w:r>
      <w:r>
        <w:rPr>
          <w:rFonts w:ascii="Times New Roman" w:hAnsi="Times New Roman"/>
          <w:color w:val="auto"/>
          <w:sz w:val="24"/>
          <w:szCs w:val="24"/>
        </w:rPr>
        <w:t xml:space="preserve">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(далее - комплексный договор поставки газа), или договора о подключении (технологическом присоединении) газоиспользующего </w:t>
      </w:r>
      <w:r>
        <w:rPr>
          <w:rFonts w:ascii="Times New Roman" w:hAnsi="Times New Roman"/>
          <w:sz w:val="24"/>
          <w:szCs w:val="24"/>
        </w:rPr>
        <w:t>оборудования заявителя (физического лица) к сети газораспределения (далее – договор подключения), заключаемых в рамках догазификации, с учетом положений:</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31.03.1999 № 69-ФЗ «О газоснабжении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06.10.2003 № 131-ФЗ (ред. от 06.02.2023) «Об общих принципах организации местного самоуправления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27.07.2010 № 210-ФЗ «Об организации предоставления государственных и муниципальных услуг»;</w:t>
      </w:r>
    </w:p>
    <w:p>
      <w:pPr>
        <w:pStyle w:val="Normal"/>
        <w:ind w:firstLine="709"/>
        <w:jc w:val="both"/>
        <w:rPr>
          <w:rFonts w:ascii="Times New Roman" w:hAnsi="Times New Roman"/>
          <w:sz w:val="24"/>
          <w:szCs w:val="24"/>
        </w:rPr>
      </w:pPr>
      <w:r>
        <w:rPr>
          <w:rFonts w:ascii="Times New Roman" w:hAnsi="Times New Roman"/>
          <w:sz w:val="24"/>
          <w:szCs w:val="24"/>
        </w:rPr>
        <w:t>Перечня поручений по результатам проверки исполнения законодательства, направленного на развитие газоснабжения и газификации регионов, утвержденного Президентом РФ 31.05.2020 № Пр-907;</w:t>
      </w:r>
    </w:p>
    <w:p>
      <w:pPr>
        <w:pStyle w:val="Normal"/>
        <w:ind w:firstLine="709"/>
        <w:jc w:val="both"/>
        <w:rPr>
          <w:rFonts w:ascii="Times New Roman" w:hAnsi="Times New Roman"/>
          <w:sz w:val="24"/>
          <w:szCs w:val="24"/>
        </w:rPr>
      </w:pPr>
      <w:r>
        <w:rPr>
          <w:rFonts w:ascii="Times New Roman" w:hAnsi="Times New Roman"/>
          <w:color w:val="auto"/>
          <w:sz w:val="24"/>
          <w:szCs w:val="24"/>
        </w:rPr>
        <w:t>Перечня поручений по реализации Послания Президента Федеральному Собранию, утвержденного Президентом РФ 02.05.2021 № Пр-753;</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21.07.2008 № 549 «О порядке поставки газа для обеспечения коммунально-бытовых нужд граждан»;</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14.05.2013 № 410 «О мерах по обеспечению безопасности при использовании и содержании внутридомового и внутриквартирного газового оборудования»;</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29.12.2000 № 1021 «О государственном регулировании цен на газ, тарифов на услуги по его транспортировке,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 предназначенных для транспортировки газа от магистральных газопроводов до объектов капитального строительства, и газопроводов, предназначенных для транспортировки газа от месторождений природного газа до магистрального газопровода»;</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РФ от 13.09.2021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1548 «О внесении изменений в Правила разработки и реализации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1549 «О внесении изменений в некоторые акты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1550 «Об утверждении Правил взаимодействия единого оператора газификации, регионального оператора газификации, органов государственной власти субъектов Российской Федерации, органов публичной власти федеральных территорий и газораспределительных организаций, привлекаемых единым оператором газификации или региональным оператором газификации, при реализации мероприятий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Закона Самарской области от 03.10.2014 № 86-ГД «О закреплении вопросов местного значения за сельскими поселениями Самарской области»;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Самарской области от 27.03.2015 №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pPr>
        <w:pStyle w:val="Normal"/>
        <w:widowControl w:val="false"/>
        <w:spacing w:before="0" w:after="0"/>
        <w:ind w:firstLine="709"/>
        <w:contextualSpacing/>
        <w:jc w:val="both"/>
        <w:rPr>
          <w:rFonts w:ascii="Times New Roman" w:hAnsi="Times New Roman"/>
          <w:color w:val="auto"/>
          <w:sz w:val="24"/>
          <w:szCs w:val="24"/>
          <w:highlight w:val="white"/>
        </w:rPr>
      </w:pPr>
      <w:r>
        <w:rPr>
          <w:rFonts w:ascii="Times New Roman" w:hAnsi="Times New Roman"/>
          <w:color w:val="auto"/>
          <w:sz w:val="24"/>
          <w:szCs w:val="24"/>
          <w:shd w:fill="FFFFFF" w:val="clear"/>
        </w:rPr>
        <w:t>Положения о постоянно действующей Комиссии.</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В настоящем административном регламенте используются понятия в соответствии с положениями законодательства в сфере регулирования газоснабжения.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jc w:val="center"/>
        <w:outlineLvl w:val="1"/>
        <w:rPr>
          <w:rFonts w:ascii="Times New Roman" w:hAnsi="Times New Roman"/>
          <w:b/>
          <w:b/>
          <w:sz w:val="24"/>
          <w:szCs w:val="24"/>
        </w:rPr>
      </w:pPr>
      <w:r>
        <w:rPr>
          <w:rFonts w:ascii="Times New Roman" w:hAnsi="Times New Roman"/>
          <w:b/>
          <w:sz w:val="24"/>
          <w:szCs w:val="24"/>
        </w:rPr>
        <w:t>1.2. Круг заявителей</w:t>
      </w:r>
    </w:p>
    <w:p>
      <w:pPr>
        <w:pStyle w:val="Normal"/>
        <w:ind w:firstLine="709"/>
        <w:jc w:val="both"/>
        <w:rPr>
          <w:rFonts w:ascii="Times New Roman" w:hAnsi="Times New Roman"/>
          <w:sz w:val="24"/>
          <w:szCs w:val="24"/>
        </w:rPr>
      </w:pPr>
      <w:r>
        <w:rPr>
          <w:rFonts w:ascii="Times New Roman" w:hAnsi="Times New Roman"/>
          <w:sz w:val="24"/>
          <w:szCs w:val="24"/>
        </w:rPr>
        <w:t>1.2.1. В качестве заявителя при предоставлении муниципальной услуги может выступать физическое лицо, которому на праве собственности или ином предусмотренном законом праве принадлежит домовладение и земельный участок, на котором находится домовладение, намеревающееся использовать газ для удовлетворения личных, семейных, домашних и иных нужд, не связанных с осуществлением предпринимательской (профессиональной) деятельности.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1.2.2. От имени заявителя может выступать его уполномоченный представитель при предъявлении документа, подтверждающего полномочия лица на осуществление действий от имени заявителя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firstLine="709"/>
        <w:jc w:val="center"/>
        <w:outlineLvl w:val="1"/>
        <w:rPr>
          <w:rFonts w:ascii="Times New Roman" w:hAnsi="Times New Roman"/>
          <w:sz w:val="24"/>
          <w:szCs w:val="24"/>
        </w:rPr>
      </w:pPr>
      <w:r>
        <w:rPr>
          <w:rFonts w:ascii="Times New Roman" w:hAnsi="Times New Roman"/>
          <w:b/>
          <w:sz w:val="24"/>
          <w:szCs w:val="24"/>
        </w:rPr>
        <w:t>1.3. Требования к порядку информирования о предоставлении     муниципальной услуги</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1.3.1. Информация о порядке предоставления муниципальной услуги предоставляется:</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посредством размещения информации, в том числе о месте нахождения, графике (режиме)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на официальных сайтах Уполномоченного органа, МФЦ в информационно-телекоммуникационной сети «Интернет», (далее – сеть «Интернет»);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портале «Мои документы» Самарской области;</w:t>
      </w:r>
    </w:p>
    <w:p>
      <w:pPr>
        <w:pStyle w:val="Normal"/>
        <w:spacing w:lineRule="atLeast" w:line="320" w:before="0" w:after="0"/>
        <w:ind w:firstLine="709"/>
        <w:contextualSpacing/>
        <w:jc w:val="both"/>
        <w:rPr/>
      </w:pPr>
      <w:r>
        <w:rPr>
          <w:rFonts w:ascii="Times New Roman" w:hAnsi="Times New Roman"/>
          <w:sz w:val="24"/>
          <w:szCs w:val="24"/>
        </w:rPr>
        <w:t>в федеральной государственной информационной системе «Единый портал государственных и муниципальных услуг (функций)» (</w:t>
      </w:r>
      <w:ins w:id="0" w:author="Чернова Анна Владимировна" w:date="2023-05-16T14:26:00Z">
        <w:r>
          <w:rPr>
            <w:rFonts w:ascii="Times New Roman" w:hAnsi="Times New Roman"/>
            <w:sz w:val="24"/>
            <w:szCs w:val="24"/>
          </w:rPr>
          <w:t>https://</w:t>
        </w:r>
      </w:ins>
      <w:hyperlink r:id="rId3">
        <w:r>
          <w:rPr>
            <w:rStyle w:val="Style11"/>
            <w:rFonts w:ascii="Times New Roman" w:hAnsi="Times New Roman"/>
            <w:sz w:val="24"/>
            <w:szCs w:val="24"/>
          </w:rPr>
          <w:t>www.gosuslugi.ru</w:t>
        </w:r>
      </w:hyperlink>
      <w:r>
        <w:rPr>
          <w:rFonts w:ascii="Times New Roman" w:hAnsi="Times New Roman"/>
          <w:sz w:val="24"/>
          <w:szCs w:val="24"/>
        </w:rPr>
        <w:t>) (далее - единый портал), федеральной государственной информационной системе «Федеральный реестр государственных и муниципальных услуг (функций)» (далее – федеральный реестр);</w:t>
      </w:r>
    </w:p>
    <w:p>
      <w:pPr>
        <w:pStyle w:val="Normal"/>
        <w:spacing w:lineRule="atLeast" w:line="320" w:before="0" w:after="0"/>
        <w:ind w:firstLine="709"/>
        <w:contextualSpacing/>
        <w:jc w:val="both"/>
        <w:rPr/>
      </w:pPr>
      <w:r>
        <w:rPr>
          <w:rFonts w:ascii="Times New Roman" w:hAnsi="Times New Roman"/>
          <w:sz w:val="24"/>
          <w:szCs w:val="24"/>
        </w:rPr>
        <w:t>в региональной государственной информационной системе «Портал государственных и муниципальных услуг (функций) Самарской области» (</w:t>
      </w:r>
      <w:hyperlink r:id="rId4">
        <w:r>
          <w:rPr>
            <w:rStyle w:val="Style11"/>
            <w:rFonts w:ascii="Times New Roman" w:hAnsi="Times New Roman"/>
            <w:sz w:val="24"/>
            <w:szCs w:val="24"/>
          </w:rPr>
          <w:t>https://gosuslugi.samregion.ru</w:t>
        </w:r>
      </w:hyperlink>
      <w:r>
        <w:rPr>
          <w:rFonts w:ascii="Times New Roman" w:hAnsi="Times New Roman"/>
          <w:sz w:val="24"/>
          <w:szCs w:val="24"/>
        </w:rPr>
        <w:t xml:space="preserve">)  (далее </w:t>
      </w:r>
      <w:ins w:id="1" w:author="Чернова Анна Владимировна" w:date="2023-05-16T14:05:00Z">
        <w:r>
          <w:rPr>
            <w:rFonts w:ascii="Times New Roman" w:hAnsi="Times New Roman"/>
            <w:sz w:val="24"/>
            <w:szCs w:val="24"/>
          </w:rPr>
          <w:t>–</w:t>
        </w:r>
      </w:ins>
      <w:del w:id="2" w:author="Чернова Анна Владимировна" w:date="2023-05-16T14:05:00Z">
        <w:r>
          <w:rPr>
            <w:rFonts w:ascii="Times New Roman" w:hAnsi="Times New Roman"/>
            <w:sz w:val="24"/>
            <w:szCs w:val="24"/>
          </w:rPr>
          <w:delText>-</w:delText>
        </w:r>
      </w:del>
      <w:r>
        <w:rPr>
          <w:rFonts w:ascii="Times New Roman" w:hAnsi="Times New Roman"/>
          <w:sz w:val="24"/>
          <w:szCs w:val="24"/>
        </w:rPr>
        <w:t xml:space="preserve"> региональный портал);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информационных стендах в помещениях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в МФЦ, его структурных подразделениях.</w:t>
      </w:r>
    </w:p>
    <w:p>
      <w:pPr>
        <w:pStyle w:val="Normal"/>
        <w:spacing w:lineRule="atLeast" w:line="320" w:before="0" w:after="0"/>
        <w:ind w:firstLine="709"/>
        <w:contextualSpacing/>
        <w:jc w:val="both"/>
        <w:rPr>
          <w:rFonts w:ascii="Times New Roman" w:hAnsi="Times New Roman"/>
          <w:sz w:val="24"/>
          <w:szCs w:val="24"/>
          <w:u w:val="single"/>
        </w:rPr>
      </w:pPr>
      <w:r>
        <w:rPr>
          <w:rFonts w:ascii="Times New Roman" w:hAnsi="Times New Roman"/>
          <w:sz w:val="24"/>
          <w:szCs w:val="24"/>
        </w:rPr>
        <w:t xml:space="preserve">2) по номеру телефона для справок должностным лицом </w:t>
        <w:br/>
        <w:t>Уполномоченного органа,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1.3.2. На информационных стендах Уполномоченного органа, МФЦ, их структурных подразделений, на официальных сайтах Уполномоченного органа, МФЦ в сети «Интернет», в федеральном реестре размещается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место нахождения, почтовый адрес, график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номера телефонов, по которым осуществляется информирование по вопросам предоставления муниципальной услуги, в том числе номер телефона-автоинформатора;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обжалования решений и действий (бездействия) сотрудников, предоставляющих муниципальную услугу;</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порядок получения консультаций (справок).</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1.3.3. На едином портале, региональном портале размещаются: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исчерпывающий перечень документов, необходимых для предоставления муниципальной услуги, требования к оформлению указанных документов, а также перечень документов, которые заявитель вправе представить по собственной инициативе;</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круг заявителей;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срок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стоимость предоставления муниципальной услуги и порядок оплаты;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5) результат предоставления муниципальной услуги, порядок и способы предоставления документа, являющегося результатом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6) исчерпывающий перечень оснований для приостановления или отказа в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7) информация о праве заявителя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8) образцы заполнения формы заявления о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1.3.4. Посредством телефонной связи предоставляется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о месте нахождения и графике работы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о порядке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о сроках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об адресах официальных сайтов Уполномоченного органа, МФЦ.</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1.3.5. На едином портале, региональном портале публикуется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справочные телефоны МФЦ, по которым можно получить консультацию по порядку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адрес электронной почты;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получения информации заинтересованными лицами по вопросам предоставления услуги, сведений о результате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сведения об участвующих в предоставлении услуги организациях.</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1.3.6. Информация, публикуемая на едином портале, региональном портале подлежит размещению в региональной государственной информационной системе «Реестр государственных и муниципальных услуг (функций) Самарской области» в соответствии с Постановлением Правительства Самарской области от 21.10.2010 № 501 «О региональных информационных системах «Реестр государственных и муниципальных услуг (функций) Самарской области» и «Портал государственных и муниципальных услуг (функций) Самарской области».</w:t>
      </w:r>
    </w:p>
    <w:p>
      <w:pPr>
        <w:pStyle w:val="Normal"/>
        <w:keepNext w:val="true"/>
        <w:numPr>
          <w:ilvl w:val="0"/>
          <w:numId w:val="0"/>
        </w:numPr>
        <w:tabs>
          <w:tab w:val="clear" w:pos="709"/>
          <w:tab w:val="left" w:pos="0" w:leader="none"/>
        </w:tabs>
        <w:ind w:firstLine="709"/>
        <w:jc w:val="center"/>
        <w:outlineLvl w:val="3"/>
        <w:rPr>
          <w:rFonts w:ascii="Times New Roman" w:hAnsi="Times New Roman"/>
          <w:sz w:val="24"/>
          <w:szCs w:val="24"/>
        </w:rPr>
      </w:pPr>
      <w:r>
        <w:rPr>
          <w:rFonts w:ascii="Times New Roman" w:hAnsi="Times New Roman"/>
          <w:sz w:val="24"/>
          <w:szCs w:val="24"/>
        </w:rPr>
      </w:r>
    </w:p>
    <w:p>
      <w:pPr>
        <w:pStyle w:val="Normal"/>
        <w:keepNext w:val="true"/>
        <w:numPr>
          <w:ilvl w:val="0"/>
          <w:numId w:val="0"/>
        </w:numPr>
        <w:tabs>
          <w:tab w:val="clear" w:pos="709"/>
          <w:tab w:val="left" w:pos="0" w:leader="none"/>
        </w:tabs>
        <w:ind w:firstLine="709"/>
        <w:jc w:val="center"/>
        <w:outlineLvl w:val="3"/>
        <w:rPr>
          <w:rFonts w:ascii="Times New Roman" w:hAnsi="Times New Roman"/>
          <w:b/>
          <w:b/>
          <w:sz w:val="24"/>
          <w:szCs w:val="24"/>
        </w:rPr>
      </w:pPr>
      <w:r>
        <w:rPr>
          <w:rFonts w:ascii="Times New Roman" w:hAnsi="Times New Roman"/>
          <w:b/>
          <w:sz w:val="24"/>
          <w:szCs w:val="24"/>
        </w:rPr>
        <w:t>II. СТАНДАРТ ПРЕДОСТАВЛЕНИЯ МУНИЦИПАЛЬНОЙ УСЛУГИ</w:t>
      </w:r>
    </w:p>
    <w:p>
      <w:pPr>
        <w:pStyle w:val="Normal"/>
        <w:keepNext w:val="true"/>
        <w:numPr>
          <w:ilvl w:val="0"/>
          <w:numId w:val="0"/>
        </w:numPr>
        <w:tabs>
          <w:tab w:val="clear" w:pos="709"/>
          <w:tab w:val="left" w:pos="0" w:leader="none"/>
        </w:tabs>
        <w:ind w:firstLine="709"/>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2.1.</w:t>
        <w:tab/>
        <w:t>Наименование муниципальной услуги</w:t>
      </w:r>
    </w:p>
    <w:p>
      <w:pPr>
        <w:pStyle w:val="Normal"/>
        <w:ind w:firstLine="540"/>
        <w:jc w:val="both"/>
        <w:rPr>
          <w:rFonts w:ascii="Times New Roman" w:hAnsi="Times New Roman"/>
          <w:color w:val="auto"/>
          <w:sz w:val="24"/>
          <w:szCs w:val="24"/>
        </w:rPr>
      </w:pPr>
      <w:r>
        <w:rPr>
          <w:rFonts w:ascii="Times New Roman" w:hAnsi="Times New Roman"/>
          <w:sz w:val="24"/>
          <w:szCs w:val="24"/>
        </w:rPr>
        <w:t xml:space="preserve">Организация газоснабжения населения в границах </w:t>
      </w:r>
      <w:r>
        <w:rPr>
          <w:rFonts w:ascii="Times New Roman" w:hAnsi="Times New Roman"/>
          <w:color w:val="auto"/>
          <w:sz w:val="24"/>
          <w:szCs w:val="24"/>
        </w:rPr>
        <w:t xml:space="preserve">сельского поселения Верхнее Санчелеево муниципального района Ставропольский Самарской области </w:t>
      </w:r>
      <w:r>
        <w:rPr>
          <w:rFonts w:ascii="Times New Roman" w:hAnsi="Times New Roman"/>
          <w:sz w:val="24"/>
          <w:szCs w:val="24"/>
        </w:rPr>
        <w:t>в пределах полномочий, установленных законодательством</w:t>
      </w:r>
      <w:r>
        <w:rPr>
          <w:rFonts w:ascii="Times New Roman" w:hAnsi="Times New Roman"/>
          <w:color w:val="C00000"/>
          <w:sz w:val="24"/>
          <w:szCs w:val="24"/>
        </w:rPr>
        <w:t xml:space="preserve"> </w:t>
      </w:r>
      <w:r>
        <w:rPr>
          <w:rFonts w:ascii="Times New Roman" w:hAnsi="Times New Roman"/>
          <w:sz w:val="24"/>
          <w:szCs w:val="24"/>
        </w:rPr>
        <w:t xml:space="preserve">Российской Федерации, </w:t>
      </w:r>
      <w:r>
        <w:rPr>
          <w:rFonts w:ascii="Times New Roman" w:hAnsi="Times New Roman"/>
          <w:color w:val="auto"/>
          <w:sz w:val="24"/>
          <w:szCs w:val="24"/>
        </w:rPr>
        <w:t xml:space="preserve">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в целях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или договора о подключении (технологическом присоединении) газоиспользующего оборудования заявителя (физического лица) к сети газораспределения, заключаемых в рамках догазификации.</w:t>
      </w:r>
    </w:p>
    <w:p>
      <w:pPr>
        <w:pStyle w:val="Normal"/>
        <w:jc w:val="center"/>
        <w:rPr>
          <w:rFonts w:ascii="Times New Roman" w:hAnsi="Times New Roman"/>
          <w:sz w:val="24"/>
          <w:szCs w:val="24"/>
          <w:highlight w:val="yellow"/>
        </w:rPr>
      </w:pPr>
      <w:r>
        <w:rPr>
          <w:rFonts w:ascii="Times New Roman" w:hAnsi="Times New Roman"/>
          <w:sz w:val="24"/>
          <w:szCs w:val="24"/>
          <w:highlight w:val="yellow"/>
        </w:rPr>
      </w:r>
    </w:p>
    <w:p>
      <w:pPr>
        <w:pStyle w:val="Normal"/>
        <w:numPr>
          <w:ilvl w:val="0"/>
          <w:numId w:val="0"/>
        </w:numPr>
        <w:spacing w:lineRule="exact" w:line="240" w:before="120" w:after="120"/>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both"/>
        <w:outlineLvl w:val="1"/>
        <w:rPr>
          <w:rFonts w:ascii="Times New Roman" w:hAnsi="Times New Roman"/>
          <w:b/>
          <w:b/>
          <w:sz w:val="24"/>
          <w:szCs w:val="24"/>
        </w:rPr>
      </w:pPr>
      <w:r>
        <w:rPr>
          <w:rFonts w:ascii="Times New Roman" w:hAnsi="Times New Roman"/>
          <w:b/>
          <w:sz w:val="24"/>
          <w:szCs w:val="24"/>
        </w:rPr>
        <w:t>2.2. Наименование органа, предоставляющего муниципальную услугу</w:t>
      </w:r>
    </w:p>
    <w:p>
      <w:pPr>
        <w:pStyle w:val="Normal"/>
        <w:ind w:firstLine="709"/>
        <w:jc w:val="both"/>
        <w:rPr>
          <w:rFonts w:ascii="Times New Roman" w:hAnsi="Times New Roman"/>
          <w:sz w:val="24"/>
          <w:szCs w:val="24"/>
        </w:rPr>
      </w:pPr>
      <w:r>
        <w:rPr>
          <w:rFonts w:ascii="Times New Roman" w:hAnsi="Times New Roman"/>
          <w:sz w:val="24"/>
          <w:szCs w:val="24"/>
        </w:rPr>
        <w:t xml:space="preserve">2.2.1. Муниципальная услуга предоставляется МФЦ </w:t>
      </w:r>
      <w:r>
        <w:rPr>
          <w:rFonts w:ascii="Times New Roman" w:hAnsi="Times New Roman"/>
          <w:color w:val="auto"/>
          <w:sz w:val="24"/>
          <w:szCs w:val="24"/>
        </w:rPr>
        <w:t>по месту нахождения домовладения в границах муниципального района Ставропольский Самарской области в</w:t>
      </w:r>
      <w:r>
        <w:rPr>
          <w:rFonts w:ascii="Times New Roman" w:hAnsi="Times New Roman"/>
          <w:color w:val="00B050"/>
          <w:sz w:val="24"/>
          <w:szCs w:val="24"/>
        </w:rPr>
        <w:t xml:space="preserve"> </w:t>
      </w:r>
      <w:r>
        <w:rPr>
          <w:rFonts w:ascii="Times New Roman" w:hAnsi="Times New Roman"/>
          <w:sz w:val="24"/>
          <w:szCs w:val="24"/>
        </w:rPr>
        <w:t>соответствии с положениями части 1.3 статьи 16 Федерального закона от 27 июля 2010 года № 210-ФЗ «Об организации предоставления государственных и муниципальных услуг» (далее Федеральный закон № 210-ФЗ).</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При предоставлении муниципальной услуги МФЦ осуществляет взаимодействие с:</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Управлением Федеральной службы государственной регистрации, кадастра и картографии по Самарской области;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Управлением Федеральной налоговой службы по Самарской области;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Отделением фонда пенсионного и социального страхования РФ по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Министерством энергетики и ЖКХ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Администрацией </w:t>
      </w:r>
      <w:r>
        <w:rPr>
          <w:rFonts w:ascii="Times New Roman" w:hAnsi="Times New Roman"/>
          <w:color w:val="auto"/>
          <w:sz w:val="24"/>
          <w:szCs w:val="24"/>
        </w:rPr>
        <w:t>муниципального района Ставропольский</w:t>
      </w:r>
      <w:r>
        <w:rPr>
          <w:rFonts w:ascii="Times New Roman" w:hAnsi="Times New Roman"/>
          <w:sz w:val="24"/>
          <w:szCs w:val="24"/>
        </w:rPr>
        <w:t xml:space="preserve">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региональным оператором;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газоснабжающими организациями;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bCs/>
          <w:color w:val="auto"/>
          <w:sz w:val="24"/>
          <w:szCs w:val="24"/>
        </w:rPr>
        <w:t xml:space="preserve">Комиссией;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иными органами государственной власти, органами местного самоуправления и организациями, при необходимости.</w:t>
      </w:r>
    </w:p>
    <w:p>
      <w:pPr>
        <w:pStyle w:val="Normal"/>
        <w:ind w:firstLine="709"/>
        <w:jc w:val="both"/>
        <w:rPr>
          <w:rFonts w:ascii="Times New Roman" w:hAnsi="Times New Roman"/>
          <w:sz w:val="24"/>
          <w:szCs w:val="24"/>
        </w:rPr>
      </w:pPr>
      <w:r>
        <w:rPr>
          <w:rFonts w:ascii="Times New Roman" w:hAnsi="Times New Roman"/>
          <w:sz w:val="24"/>
          <w:szCs w:val="24"/>
        </w:rPr>
        <w:t xml:space="preserve">2.2.2. При предоставлении муниципальной услуги не допускается требовать от заявителя осуществления действий, </w:t>
      </w:r>
      <w:bookmarkStart w:id="1" w:name="_GoBack"/>
      <w:bookmarkEnd w:id="1"/>
      <w:r>
        <w:rPr>
          <w:rFonts w:ascii="Times New Roman" w:hAnsi="Times New Roman"/>
          <w:sz w:val="24"/>
          <w:szCs w:val="24"/>
        </w:rPr>
        <w:t>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пункте 3 части 1 статьи 9 Федерального закона № 210-ФЗ.</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2.3.</w:t>
        <w:tab/>
        <w:t>Описание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2.3.1. Результатами предоставления муниципальной услуги являются:</w:t>
      </w:r>
    </w:p>
    <w:p>
      <w:pPr>
        <w:pStyle w:val="Normal"/>
        <w:ind w:firstLine="709"/>
        <w:jc w:val="both"/>
        <w:rPr>
          <w:rFonts w:ascii="Times New Roman" w:hAnsi="Times New Roman"/>
          <w:sz w:val="24"/>
          <w:szCs w:val="24"/>
        </w:rPr>
      </w:pPr>
      <w:r>
        <w:rPr>
          <w:rFonts w:ascii="Times New Roman" w:hAnsi="Times New Roman"/>
          <w:sz w:val="24"/>
          <w:szCs w:val="24"/>
        </w:rPr>
        <w:t>формирование и передача комплекта документов, необходимых для организации газоснабжения региональному оператору;</w:t>
      </w:r>
    </w:p>
    <w:p>
      <w:pPr>
        <w:pStyle w:val="Normal"/>
        <w:ind w:firstLine="709"/>
        <w:jc w:val="both"/>
        <w:rPr>
          <w:rFonts w:ascii="Times New Roman" w:hAnsi="Times New Roman"/>
          <w:color w:val="auto"/>
          <w:sz w:val="24"/>
          <w:szCs w:val="24"/>
        </w:rPr>
      </w:pPr>
      <w:r>
        <w:rPr>
          <w:rFonts w:ascii="Times New Roman" w:hAnsi="Times New Roman"/>
          <w:sz w:val="24"/>
          <w:szCs w:val="24"/>
        </w:rPr>
        <w:t>уведомление заявителя о принятии заявки и пакета документов региональным оператором,</w:t>
      </w:r>
      <w:r>
        <w:rPr>
          <w:rFonts w:ascii="Times New Roman" w:hAnsi="Times New Roman"/>
          <w:b/>
          <w:sz w:val="24"/>
          <w:szCs w:val="24"/>
        </w:rPr>
        <w:t xml:space="preserve"> </w:t>
      </w:r>
      <w:r>
        <w:rPr>
          <w:rFonts w:ascii="Times New Roman" w:hAnsi="Times New Roman"/>
          <w:color w:val="auto"/>
          <w:sz w:val="24"/>
          <w:szCs w:val="24"/>
        </w:rPr>
        <w:t>либо о передаче документов заявителя в Комиссию.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2.4. Срок предоставления муниципальной услуги</w:t>
      </w:r>
    </w:p>
    <w:p>
      <w:pPr>
        <w:pStyle w:val="Normal"/>
        <w:ind w:firstLine="709"/>
        <w:jc w:val="both"/>
        <w:rPr>
          <w:rFonts w:ascii="Times New Roman" w:hAnsi="Times New Roman"/>
          <w:color w:val="00B050"/>
          <w:sz w:val="24"/>
          <w:szCs w:val="24"/>
        </w:rPr>
      </w:pPr>
      <w:r>
        <w:rPr>
          <w:rFonts w:ascii="Times New Roman" w:hAnsi="Times New Roman"/>
          <w:sz w:val="24"/>
          <w:szCs w:val="24"/>
        </w:rPr>
        <w:t xml:space="preserve">2.4.1. </w:t>
      </w:r>
      <w:r>
        <w:rPr>
          <w:rFonts w:ascii="Times New Roman" w:hAnsi="Times New Roman"/>
          <w:color w:val="000000" w:themeColor="text1"/>
          <w:sz w:val="24"/>
          <w:szCs w:val="24"/>
        </w:rPr>
        <w:t>Срок осуществления МФЦ административных действий по формированию, направлению межведомственных запросов и передаче комплекта документов, необходимых для организации газоснабжения региональному оператору, определены в разделе 3 настоящего административного регламента и не может превышать 8 рабочих дней с момента поступления заявления в МФЦ.</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2.4.2. Срок осуществления мероприятий организации газоснабжения домовладений  в отношении домовладения, включенного в региональную программу газификации, утвержденную распоряжением Правительства Самарской области от 16.08.2022 № 470-р «Об утверждении региональной программы газификации жилищно-коммунального хозяйства, промышленных и иных организаций Самарской области на 2022 - 2031 годы и признании утратившим силу распоряжения Правительства Самарской области от 27.11.2020 № 589-р «Об утверждении региональной программы газификации жилищно-коммунального хозяйства, промышленных и иных организаций Самарской области на 2020 - 2024 годы и признании утратившим силу распоряжения Правительства Самарской области от 29.11.2019 № 1072-р «Об утверждении региональной программы газификации жилищно-коммунального хозяйства, промышленных и иных организаций Самарской области на 2019 - 2023 годы и признании утратившими силу отдельных распоряжений Правительства Самарской области» (далее региональная программа газификации),  определяется региональной программой газификации.</w:t>
      </w:r>
    </w:p>
    <w:p>
      <w:pPr>
        <w:pStyle w:val="Normal"/>
        <w:ind w:firstLine="709"/>
        <w:jc w:val="both"/>
        <w:rPr>
          <w:rFonts w:ascii="Times New Roman" w:hAnsi="Times New Roman"/>
          <w:sz w:val="24"/>
          <w:szCs w:val="24"/>
        </w:rPr>
      </w:pPr>
      <w:r>
        <w:rPr>
          <w:rFonts w:ascii="Times New Roman" w:hAnsi="Times New Roman"/>
          <w:sz w:val="24"/>
          <w:szCs w:val="24"/>
        </w:rPr>
        <w:t>2.4.3. Срок осуществления мероприятий по организации газоснабжения домовладений в отношении домовладения, которое отсутствует в региональной программе газификации, определяется с учетом положений федерального законодательства.</w:t>
      </w:r>
    </w:p>
    <w:p>
      <w:pPr>
        <w:pStyle w:val="Normal"/>
        <w:numPr>
          <w:ilvl w:val="0"/>
          <w:numId w:val="0"/>
        </w:numPr>
        <w:spacing w:lineRule="exact" w:line="240" w:before="120" w:after="120"/>
        <w:ind w:firstLine="709"/>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2.5. Нормативные правовые акты, регулирующие предоставление муниципальной услуги</w:t>
      </w:r>
    </w:p>
    <w:p>
      <w:pPr>
        <w:pStyle w:val="Normal"/>
        <w:ind w:firstLine="709"/>
        <w:rPr>
          <w:rFonts w:ascii="Times New Roman" w:hAnsi="Times New Roman"/>
          <w:strike/>
          <w:sz w:val="24"/>
          <w:szCs w:val="24"/>
        </w:rPr>
      </w:pPr>
      <w:r>
        <w:rPr>
          <w:rFonts w:ascii="Times New Roman" w:hAnsi="Times New Roman"/>
          <w:sz w:val="24"/>
          <w:szCs w:val="24"/>
        </w:rPr>
        <w:t>Перечень нормативных правовых актов, регулирующих предоставление муниципальной услуги.</w:t>
      </w:r>
    </w:p>
    <w:p>
      <w:pPr>
        <w:pStyle w:val="Normal"/>
        <w:ind w:firstLine="709"/>
        <w:rPr>
          <w:rFonts w:ascii="Times New Roman" w:hAnsi="Times New Roman"/>
          <w:color w:val="auto"/>
          <w:sz w:val="24"/>
          <w:szCs w:val="24"/>
        </w:rPr>
      </w:pPr>
      <w:r>
        <w:rPr>
          <w:rFonts w:ascii="Times New Roman" w:hAnsi="Times New Roman"/>
          <w:color w:val="auto"/>
          <w:sz w:val="24"/>
          <w:szCs w:val="24"/>
        </w:rPr>
        <w:t>Федеральный закон от 27 июля 2010 № 210-ФЗ «Об организации предоставления государственных и муниципальных услуг»;</w:t>
      </w:r>
    </w:p>
    <w:p>
      <w:pPr>
        <w:pStyle w:val="Normal"/>
        <w:ind w:firstLine="709"/>
        <w:rPr>
          <w:rFonts w:ascii="Times New Roman" w:hAnsi="Times New Roman"/>
          <w:color w:val="auto"/>
          <w:sz w:val="24"/>
          <w:szCs w:val="24"/>
        </w:rPr>
      </w:pPr>
      <w:r>
        <w:rPr>
          <w:rFonts w:ascii="Times New Roman" w:hAnsi="Times New Roman"/>
          <w:color w:val="auto"/>
          <w:sz w:val="24"/>
          <w:szCs w:val="24"/>
        </w:rPr>
        <w:t>Постановление Правительства РФ от 13 сентября 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numPr>
          <w:ilvl w:val="0"/>
          <w:numId w:val="0"/>
        </w:numPr>
        <w:spacing w:lineRule="exact" w:line="240" w:before="120" w:after="120"/>
        <w:ind w:firstLine="709"/>
        <w:jc w:val="center"/>
        <w:outlineLvl w:val="1"/>
        <w:rPr>
          <w:rFonts w:ascii="Times New Roman" w:hAnsi="Times New Roman"/>
          <w:b/>
          <w:b/>
          <w:sz w:val="24"/>
          <w:szCs w:val="24"/>
        </w:rPr>
      </w:pPr>
      <w:r>
        <w:rPr>
          <w:rFonts w:ascii="Times New Roman" w:hAnsi="Times New Roman"/>
          <w:b/>
          <w:sz w:val="24"/>
          <w:szCs w:val="24"/>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предоставления</w:t>
      </w:r>
    </w:p>
    <w:p>
      <w:pPr>
        <w:pStyle w:val="Normal"/>
        <w:ind w:firstLine="709"/>
        <w:jc w:val="both"/>
        <w:rPr>
          <w:rFonts w:ascii="Times New Roman" w:hAnsi="Times New Roman"/>
          <w:sz w:val="24"/>
          <w:szCs w:val="24"/>
        </w:rPr>
      </w:pPr>
      <w:r>
        <w:rPr>
          <w:rFonts w:ascii="Times New Roman" w:hAnsi="Times New Roman"/>
          <w:sz w:val="24"/>
          <w:szCs w:val="24"/>
        </w:rPr>
        <w:t>2.6.1. С целью предоставления муниципальной услуги заявитель (представитель заявителя) представляет в МФЦ:</w:t>
      </w:r>
    </w:p>
    <w:p>
      <w:pPr>
        <w:pStyle w:val="Normal"/>
        <w:ind w:firstLine="709"/>
        <w:jc w:val="both"/>
        <w:rPr/>
      </w:pPr>
      <w:hyperlink r:id="rId5">
        <w:r>
          <w:rPr>
            <w:rStyle w:val="ListLabel4"/>
            <w:rFonts w:ascii="Times New Roman" w:hAnsi="Times New Roman"/>
            <w:color w:val="auto"/>
            <w:sz w:val="24"/>
            <w:szCs w:val="24"/>
          </w:rPr>
          <w:t>заявление</w:t>
        </w:r>
      </w:hyperlink>
      <w:r>
        <w:rPr>
          <w:rFonts w:ascii="Times New Roman" w:hAnsi="Times New Roman"/>
          <w:color w:val="auto"/>
          <w:sz w:val="24"/>
          <w:szCs w:val="24"/>
        </w:rPr>
        <w:t xml:space="preserve"> (заявку) по форме в соответствии с приложением №1</w:t>
      </w:r>
      <w:r>
        <w:rPr>
          <w:rFonts w:ascii="Times New Roman" w:hAnsi="Times New Roman"/>
          <w:sz w:val="24"/>
          <w:szCs w:val="24"/>
        </w:rPr>
        <w:t xml:space="preserve"> к административному регламенту (далее </w:t>
      </w:r>
      <w:ins w:id="3" w:author="Чернова Анна Владимировна" w:date="2023-05-16T14:15:00Z">
        <w:r>
          <w:rPr>
            <w:rFonts w:ascii="Times New Roman" w:hAnsi="Times New Roman"/>
            <w:sz w:val="24"/>
            <w:szCs w:val="24"/>
          </w:rPr>
          <w:t>–</w:t>
        </w:r>
      </w:ins>
      <w:del w:id="4" w:author="Чернова Анна Владимировна" w:date="2023-05-16T14:15:00Z">
        <w:r>
          <w:rPr>
            <w:rFonts w:ascii="Times New Roman" w:hAnsi="Times New Roman"/>
            <w:sz w:val="24"/>
            <w:szCs w:val="24"/>
          </w:rPr>
          <w:delText>-</w:delText>
        </w:r>
      </w:del>
      <w:r>
        <w:rPr>
          <w:rFonts w:ascii="Times New Roman" w:hAnsi="Times New Roman"/>
          <w:sz w:val="24"/>
          <w:szCs w:val="24"/>
        </w:rPr>
        <w:t xml:space="preserve"> заявление);</w:t>
      </w:r>
    </w:p>
    <w:p>
      <w:pPr>
        <w:pStyle w:val="Normal"/>
        <w:ind w:firstLine="709"/>
        <w:jc w:val="both"/>
        <w:rPr>
          <w:rFonts w:ascii="Times New Roman" w:hAnsi="Times New Roman"/>
          <w:sz w:val="24"/>
          <w:szCs w:val="24"/>
        </w:rPr>
      </w:pPr>
      <w:r>
        <w:rPr>
          <w:rFonts w:ascii="Times New Roman" w:hAnsi="Times New Roman"/>
          <w:sz w:val="24"/>
          <w:szCs w:val="24"/>
        </w:rPr>
        <w:t>расчет максимального часового расхода газа, если планируемый максимальный часовой расход газа более 7 куб. метров (при его наличии);</w:t>
      </w:r>
    </w:p>
    <w:p>
      <w:pPr>
        <w:pStyle w:val="Normal"/>
        <w:ind w:firstLine="709"/>
        <w:jc w:val="both"/>
        <w:rPr>
          <w:rFonts w:ascii="Times New Roman" w:hAnsi="Times New Roman"/>
          <w:sz w:val="24"/>
          <w:szCs w:val="24"/>
        </w:rPr>
      </w:pPr>
      <w:r>
        <w:rPr>
          <w:rFonts w:ascii="Times New Roman" w:hAnsi="Times New Roman"/>
          <w:sz w:val="24"/>
          <w:szCs w:val="24"/>
        </w:rPr>
        <w:t>2.6.2. В случае если право собственности заявителя на домовладение</w:t>
        <w:br/>
        <w:t>не зарегистрировано в Едином государственном реестре недвижимости (далее</w:t>
      </w:r>
      <w:del w:id="5" w:author="Чернова Анна Владимировна" w:date="2023-05-16T14:15:00Z">
        <w:r>
          <w:rPr>
            <w:rFonts w:ascii="Times New Roman" w:hAnsi="Times New Roman"/>
            <w:sz w:val="24"/>
            <w:szCs w:val="24"/>
          </w:rPr>
          <w:delText xml:space="preserve"> </w:delText>
        </w:r>
      </w:del>
      <w:r>
        <w:rPr>
          <w:rFonts w:ascii="Times New Roman" w:hAnsi="Times New Roman"/>
          <w:sz w:val="24"/>
          <w:szCs w:val="24"/>
        </w:rPr>
        <w:t>– ЕГРН), также заявителем предоставляется правоустанавливающий документ на домовладение (объект индивидуального жилищного строительства или часть жилого дома блокированной застройки;</w:t>
      </w:r>
    </w:p>
    <w:p>
      <w:pPr>
        <w:pStyle w:val="Normal"/>
        <w:ind w:firstLine="709"/>
        <w:jc w:val="both"/>
        <w:rPr>
          <w:rFonts w:ascii="Times New Roman" w:hAnsi="Times New Roman"/>
          <w:sz w:val="24"/>
          <w:szCs w:val="24"/>
        </w:rPr>
      </w:pPr>
      <w:r>
        <w:rPr>
          <w:rFonts w:ascii="Times New Roman" w:hAnsi="Times New Roman"/>
          <w:sz w:val="24"/>
          <w:szCs w:val="24"/>
        </w:rPr>
        <w:t>В случае если право собственности заявителя на земельный участок не зарегистрировано в ЕГРН, также заявителем предоставляется правоустанавливающий документ на земельный участок, на котором расположено домовладение.</w:t>
      </w:r>
    </w:p>
    <w:p>
      <w:pPr>
        <w:pStyle w:val="Normal"/>
        <w:ind w:firstLine="709"/>
        <w:jc w:val="both"/>
        <w:rPr>
          <w:rFonts w:ascii="Times New Roman" w:hAnsi="Times New Roman"/>
          <w:sz w:val="24"/>
          <w:szCs w:val="24"/>
        </w:rPr>
      </w:pPr>
      <w:r>
        <w:rPr>
          <w:rFonts w:ascii="Times New Roman" w:hAnsi="Times New Roman"/>
          <w:sz w:val="24"/>
          <w:szCs w:val="24"/>
        </w:rPr>
        <w:t xml:space="preserve">2.6.3. При обращении за предоставлением муниципальной услуги непосредственно в МФЦ заявитель, представитель заявителя предъявляют документ, удостоверяющий личность. </w:t>
      </w:r>
    </w:p>
    <w:p>
      <w:pPr>
        <w:pStyle w:val="Style27"/>
        <w:spacing w:before="0" w:after="0"/>
        <w:ind w:firstLine="709"/>
        <w:contextualSpacing/>
        <w:jc w:val="both"/>
        <w:rPr>
          <w:szCs w:val="24"/>
        </w:rPr>
      </w:pPr>
      <w:r>
        <w:rPr>
          <w:szCs w:val="24"/>
        </w:rPr>
        <w:t>2.6.4. В случае направления заявления посредством регионального портала сведения из документа, удостоверяющего личность заявителя, представителя</w:t>
      </w:r>
      <w:ins w:id="6" w:author="Чернова Анна Владимировна" w:date="2023-05-16T14:15:00Z">
        <w:r>
          <w:rPr>
            <w:szCs w:val="24"/>
          </w:rPr>
          <w:t>,</w:t>
        </w:r>
      </w:ins>
      <w:r>
        <w:rPr>
          <w:szCs w:val="24"/>
        </w:rPr>
        <w:t xml:space="preserve"> формируются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pPr>
        <w:pStyle w:val="Normal"/>
        <w:ind w:firstLine="709"/>
        <w:jc w:val="both"/>
        <w:rPr>
          <w:rFonts w:ascii="Times New Roman" w:hAnsi="Times New Roman"/>
          <w:sz w:val="24"/>
          <w:szCs w:val="24"/>
        </w:rPr>
      </w:pPr>
      <w:r>
        <w:rPr>
          <w:rFonts w:ascii="Times New Roman" w:hAnsi="Times New Roman"/>
          <w:sz w:val="24"/>
          <w:szCs w:val="24"/>
        </w:rPr>
        <w:t>2.6.5. В случае если заявление подается через представителя заявителя, также представляется документ, подтверждающий полномочия на осуществление действий от имени заявителя в соответствии с законодательством Российской Федерации.</w:t>
      </w:r>
    </w:p>
    <w:p>
      <w:pPr>
        <w:pStyle w:val="Normal"/>
        <w:numPr>
          <w:ilvl w:val="0"/>
          <w:numId w:val="0"/>
        </w:numPr>
        <w:spacing w:lineRule="exact" w:line="240" w:before="120" w:after="120"/>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2.7.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которые заявитель вправе предоставить, а также способы их получения заявителями, в том числе в электронной форме, порядок их представления</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2.7.1. Документы, которые </w:t>
      </w:r>
      <w:r>
        <w:rPr>
          <w:rFonts w:ascii="Times New Roman" w:hAnsi="Times New Roman"/>
          <w:color w:val="auto"/>
          <w:sz w:val="24"/>
          <w:szCs w:val="24"/>
        </w:rPr>
        <w:t>запрашиваются МФЦ посредством информационного межведомственного взаимодействия (при наличии технической возможности) в случае, если заявитель не представил указанные документы по собственной инициативе:</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выписка из ЕГРН об основных характеристиках и зарегистрированных правах на объект недвижимости (домовладение и земельный </w:t>
      </w:r>
      <w:r>
        <w:rPr>
          <w:rFonts w:ascii="Times New Roman" w:hAnsi="Times New Roman"/>
          <w:sz w:val="24"/>
          <w:szCs w:val="24"/>
        </w:rPr>
        <w:t xml:space="preserve">участок) содержащую информацию о плане земельного участка и координатах поворотных точек Х и </w:t>
      </w:r>
      <w:r>
        <w:rPr>
          <w:rFonts w:ascii="Times New Roman" w:hAnsi="Times New Roman"/>
          <w:sz w:val="24"/>
          <w:szCs w:val="24"/>
          <w:lang w:val="en-US"/>
        </w:rPr>
        <w:t>Y</w:t>
      </w:r>
      <w:r>
        <w:rPr>
          <w:rFonts w:ascii="Times New Roman" w:hAnsi="Times New Roman"/>
          <w:sz w:val="24"/>
          <w:szCs w:val="24"/>
        </w:rPr>
        <w:t>;</w:t>
      </w:r>
    </w:p>
    <w:p>
      <w:pPr>
        <w:pStyle w:val="Normal"/>
        <w:ind w:firstLine="709"/>
        <w:jc w:val="both"/>
        <w:rPr>
          <w:rFonts w:ascii="Times New Roman" w:hAnsi="Times New Roman"/>
          <w:color w:val="auto"/>
          <w:sz w:val="24"/>
          <w:szCs w:val="24"/>
        </w:rPr>
      </w:pPr>
      <w:r>
        <w:rPr>
          <w:rFonts w:ascii="Times New Roman" w:hAnsi="Times New Roman"/>
          <w:sz w:val="24"/>
          <w:szCs w:val="24"/>
        </w:rPr>
        <w:t>сведения о регистрации заявителя в системе индивидуального (</w:t>
      </w:r>
      <w:r>
        <w:rPr>
          <w:rFonts w:ascii="Times New Roman" w:hAnsi="Times New Roman"/>
          <w:color w:val="auto"/>
          <w:sz w:val="24"/>
          <w:szCs w:val="24"/>
        </w:rPr>
        <w:t>персонифицированного) учета;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идентификационный номер налогоплательщика;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включении населенного пункта в региональную программу газификации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мероприятиях, предусмотренных программами газификации, в том числе потенциальных мероприятиях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проведенных контрольных мероприятиях по вопросам газификации муниципальных образований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возможности предоставления льгот (мер социальной поддержки) заявителю в соответствии с законодательством Российской Федерации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2.7.2. Непредставление заявителем документов, находящихся в распоряжении государственных органов, органов местного самоуправления и иных органов, а также организаций, подведомственных указанным органам, не является основанием для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2.8. Указание на запрет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2.8.1. Запрещено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 210-ФЗ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 210-ФЗ перечень документов;</w:t>
      </w:r>
    </w:p>
    <w:p>
      <w:pPr>
        <w:pStyle w:val="Normal"/>
        <w:ind w:firstLine="709"/>
        <w:jc w:val="both"/>
        <w:rPr/>
      </w:pPr>
      <w:r>
        <w:rPr>
          <w:rFonts w:ascii="Times New Roman" w:hAnsi="Times New Roman"/>
          <w:sz w:val="24"/>
          <w:szCs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6">
        <w:r>
          <w:rPr>
            <w:rStyle w:val="ListLabel5"/>
            <w:rFonts w:ascii="Times New Roman" w:hAnsi="Times New Roman"/>
            <w:sz w:val="24"/>
            <w:szCs w:val="24"/>
          </w:rPr>
          <w:t>пунктом 4 части 1 статьи 7</w:t>
        </w:r>
      </w:hyperlink>
      <w:r>
        <w:rPr>
          <w:rFonts w:ascii="Times New Roman" w:hAnsi="Times New Roman"/>
          <w:sz w:val="24"/>
          <w:szCs w:val="24"/>
        </w:rPr>
        <w:t xml:space="preserve"> Федерального закона № 210-ФЗ:</w:t>
      </w:r>
    </w:p>
    <w:p>
      <w:pPr>
        <w:pStyle w:val="Normal"/>
        <w:ind w:firstLine="709"/>
        <w:jc w:val="both"/>
        <w:rPr/>
      </w:pPr>
      <w:r>
        <w:rPr>
          <w:rFonts w:ascii="Times New Roman" w:hAnsi="Times New Roman"/>
          <w:sz w:val="24"/>
          <w:szCs w:val="24"/>
        </w:rPr>
        <w:t xml:space="preserve">предоставления на бумажном носителе документов и информации, электронные образы которых ранее были заверены в соответствии с </w:t>
      </w:r>
      <w:hyperlink r:id="rId7">
        <w:r>
          <w:rPr>
            <w:rStyle w:val="ListLabel5"/>
            <w:rFonts w:ascii="Times New Roman" w:hAnsi="Times New Roman"/>
            <w:sz w:val="24"/>
            <w:szCs w:val="24"/>
          </w:rPr>
          <w:t>пунктом 7.2 части 1 статьи 16</w:t>
        </w:r>
      </w:hyperlink>
      <w:r>
        <w:rPr>
          <w:rFonts w:ascii="Times New Roman" w:hAnsi="Times New Roman"/>
          <w:sz w:val="24"/>
          <w:szCs w:val="24"/>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09"/>
        <w:jc w:val="both"/>
        <w:rPr>
          <w:rFonts w:ascii="Times New Roman" w:hAnsi="Times New Roman"/>
          <w:sz w:val="24"/>
          <w:szCs w:val="24"/>
        </w:rPr>
      </w:pPr>
      <w:r>
        <w:rPr>
          <w:rFonts w:ascii="Times New Roman" w:hAnsi="Times New Roman"/>
          <w:sz w:val="24"/>
          <w:szCs w:val="24"/>
        </w:rPr>
        <w:t>2.8.2. Запрещены следующие действия:</w:t>
      </w:r>
    </w:p>
    <w:p>
      <w:pPr>
        <w:pStyle w:val="Normal"/>
        <w:ind w:firstLine="709"/>
        <w:jc w:val="both"/>
        <w:rPr>
          <w:rFonts w:ascii="Times New Roman" w:hAnsi="Times New Roman"/>
          <w:sz w:val="24"/>
          <w:szCs w:val="24"/>
        </w:rPr>
      </w:pPr>
      <w:r>
        <w:rPr>
          <w:rFonts w:ascii="Times New Roman" w:hAnsi="Times New Roman"/>
          <w:sz w:val="24"/>
          <w:szCs w:val="24"/>
        </w:rPr>
        <w:t>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определение наличия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ind w:firstLine="709"/>
        <w:jc w:val="both"/>
        <w:rPr>
          <w:rFonts w:ascii="Times New Roman" w:hAnsi="Times New Roman"/>
          <w:sz w:val="24"/>
          <w:szCs w:val="24"/>
        </w:rPr>
      </w:pPr>
      <w:r>
        <w:rPr>
          <w:rFonts w:ascii="Times New Roman" w:hAnsi="Times New Roman"/>
          <w:sz w:val="24"/>
          <w:szCs w:val="24"/>
        </w:rPr>
        <w:t>выявление истечения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jc w:val="both"/>
        <w:rPr>
          <w:rFonts w:ascii="Times New Roman" w:hAnsi="Times New Roman"/>
          <w:strike/>
          <w:sz w:val="24"/>
          <w:szCs w:val="24"/>
        </w:rPr>
      </w:pPr>
      <w:r>
        <w:rPr>
          <w:rFonts w:ascii="Times New Roman" w:hAnsi="Times New Roman"/>
          <w:strike/>
          <w:sz w:val="24"/>
          <w:szCs w:val="24"/>
        </w:rPr>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widowControl w:val="false"/>
        <w:numPr>
          <w:ilvl w:val="0"/>
          <w:numId w:val="0"/>
        </w:numPr>
        <w:spacing w:before="0" w:after="0"/>
        <w:contextualSpacing/>
        <w:jc w:val="center"/>
        <w:outlineLvl w:val="1"/>
        <w:rPr>
          <w:rFonts w:ascii="Times New Roman" w:hAnsi="Times New Roman"/>
          <w:b/>
          <w:b/>
          <w:strike/>
          <w:sz w:val="24"/>
          <w:szCs w:val="24"/>
        </w:rPr>
      </w:pPr>
      <w:r>
        <w:rPr>
          <w:rFonts w:ascii="Times New Roman" w:hAnsi="Times New Roman"/>
          <w:b/>
          <w:sz w:val="24"/>
          <w:szCs w:val="24"/>
        </w:rPr>
        <w:t xml:space="preserve">2.9. Исчерпывающий перечень оснований для передачи документов заявителя в Комиссию </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2.9.1. Основаниями для передачи документов заявителя в Комиссию для организации сопровождения заявок, необходимых для предоставления муниципальной услуги, являются непредставление заявителем необходимого пакета документов, указанных в пункте 2.6 настоящего регламента, а также невозможность получения </w:t>
      </w:r>
      <w:r>
        <w:rPr>
          <w:rFonts w:ascii="Times New Roman" w:hAnsi="Times New Roman"/>
          <w:color w:val="auto"/>
          <w:sz w:val="24"/>
          <w:szCs w:val="24"/>
        </w:rPr>
        <w:t xml:space="preserve">документов, предусмотренных пунктом 2.7.1 </w:t>
      </w:r>
      <w:r>
        <w:rPr>
          <w:rFonts w:ascii="Times New Roman" w:hAnsi="Times New Roman"/>
          <w:sz w:val="24"/>
          <w:szCs w:val="24"/>
        </w:rPr>
        <w:t>в иных органах и организациях в результате межведомственного взаимодействия;</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2.9.2. </w:t>
      </w:r>
      <w:r>
        <w:rPr>
          <w:rFonts w:ascii="Times New Roman" w:hAnsi="Times New Roman"/>
          <w:bCs/>
          <w:sz w:val="24"/>
          <w:szCs w:val="24"/>
        </w:rPr>
        <w:t>Передача документов заявителя в Комиссию для организации сопровождения заявок</w:t>
      </w:r>
      <w:r>
        <w:rPr>
          <w:rFonts w:ascii="Times New Roman" w:hAnsi="Times New Roman"/>
          <w:bCs/>
          <w:color w:val="auto"/>
          <w:sz w:val="24"/>
          <w:szCs w:val="24"/>
        </w:rPr>
        <w:t xml:space="preserve"> на оказание муниципальной услуги и </w:t>
      </w:r>
      <w:r>
        <w:rPr>
          <w:rFonts w:ascii="Times New Roman" w:hAnsi="Times New Roman"/>
          <w:color w:val="auto"/>
          <w:sz w:val="24"/>
          <w:szCs w:val="24"/>
        </w:rPr>
        <w:t>оказания содействия в сборе (оформлении) недостающих документов</w:t>
      </w:r>
      <w:r>
        <w:rPr>
          <w:rFonts w:ascii="Times New Roman" w:hAnsi="Times New Roman"/>
          <w:sz w:val="24"/>
          <w:szCs w:val="24"/>
        </w:rPr>
        <w:t>, не препятствует повторному обращению заявителя (представителя заявителя) за предоставлением муниципальной услуги.</w:t>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2.10. Исчерпывающий перечень оснований для приостановления или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2.10.1. Основания для приостановления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t>2.10.2. Основания для отказа в предоставлении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sz w:val="24"/>
          <w:szCs w:val="24"/>
        </w:rPr>
      </w:pPr>
      <w:r>
        <w:rPr>
          <w:rFonts w:ascii="Times New Roman" w:hAnsi="Times New Roman"/>
          <w:b/>
          <w:sz w:val="24"/>
          <w:szCs w:val="24"/>
        </w:rPr>
        <w:t>2.11.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Услуги, которые являются необходимыми и обязательными для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2.12. Порядок, размер и основания взимания государственной пошлины и иной платы, взимаемой за предоставление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Муниципальная услуга предоставляется бесплатно.</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2.13. Порядок, размер и основания взимания платы за предоставление услуг, которые являются необходимыми и обязательными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Плата за предоставление услуг, которые являются необходимыми и обязательными для предоставления муниципальной услуги, не взимается в связи с отсутствием таких услуг.</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2.14.</w:t>
      </w:r>
      <w:r>
        <w:rPr>
          <w:rFonts w:ascii="Times New Roman" w:hAnsi="Times New Roman"/>
          <w:sz w:val="24"/>
          <w:szCs w:val="24"/>
        </w:rPr>
        <w:t xml:space="preserve"> </w:t>
      </w:r>
      <w:r>
        <w:rPr>
          <w:rFonts w:ascii="Times New Roman" w:hAnsi="Times New Roman"/>
          <w:b/>
          <w:sz w:val="24"/>
          <w:szCs w:val="24"/>
        </w:rPr>
        <w:t>Максимальный срок ожидания в очереди при подаче запроса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таких услуг</w:t>
      </w:r>
    </w:p>
    <w:p>
      <w:pPr>
        <w:pStyle w:val="Normal"/>
        <w:ind w:firstLine="709"/>
        <w:jc w:val="both"/>
        <w:rPr>
          <w:rFonts w:ascii="Times New Roman" w:hAnsi="Times New Roman"/>
          <w:sz w:val="24"/>
          <w:szCs w:val="24"/>
        </w:rPr>
      </w:pPr>
      <w:r>
        <w:rPr>
          <w:rFonts w:ascii="Times New Roman" w:hAnsi="Times New Roman"/>
          <w:sz w:val="24"/>
          <w:szCs w:val="24"/>
        </w:rPr>
        <w:t>Время ожидания в очереди при подаче заявления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такой услуги не должно превышать 15 минут.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2.15. Срок и порядок регистрации запроса заявителя о предоставлении муниципальной услуги и услуги, предоставляемой организацией, участвующей в предоставлении муниципальной услуги, в том числе в электронной форме</w:t>
      </w:r>
    </w:p>
    <w:p>
      <w:pPr>
        <w:pStyle w:val="Normal"/>
        <w:spacing w:lineRule="atLeast" w:line="320" w:before="0" w:after="0"/>
        <w:ind w:firstLine="708"/>
        <w:contextualSpacing/>
        <w:jc w:val="both"/>
        <w:rPr>
          <w:rFonts w:ascii="Times New Roman" w:hAnsi="Times New Roman"/>
          <w:strike/>
          <w:color w:val="auto"/>
          <w:sz w:val="24"/>
          <w:szCs w:val="24"/>
        </w:rPr>
      </w:pPr>
      <w:r>
        <w:rPr>
          <w:rFonts w:ascii="Times New Roman" w:hAnsi="Times New Roman"/>
          <w:sz w:val="24"/>
          <w:szCs w:val="24"/>
        </w:rPr>
        <w:t>Заявление о предоставлении муниципальной услуги, в том числе поступившее в электронной форме с использованием регионального портала</w:t>
      </w:r>
      <w:r>
        <w:rPr>
          <w:rStyle w:val="FootnoteCharacters"/>
          <w:rStyle w:val="Style8"/>
          <w:rFonts w:ascii="Times New Roman" w:hAnsi="Times New Roman"/>
          <w:color w:val="auto"/>
          <w:sz w:val="24"/>
          <w:szCs w:val="24"/>
        </w:rPr>
        <w:footnoteReference w:id="2"/>
      </w:r>
      <w:r>
        <w:rPr>
          <w:rFonts w:ascii="Times New Roman" w:hAnsi="Times New Roman"/>
          <w:color w:val="auto"/>
          <w:sz w:val="24"/>
          <w:szCs w:val="24"/>
        </w:rPr>
        <w:t xml:space="preserve">, </w:t>
      </w:r>
      <w:r>
        <w:rPr>
          <w:rFonts w:ascii="Times New Roman" w:hAnsi="Times New Roman"/>
          <w:sz w:val="24"/>
          <w:szCs w:val="24"/>
        </w:rPr>
        <w:t>регистрируется в первый рабочий день, следующий за днем его поступления в </w:t>
      </w:r>
      <w:r>
        <w:rPr>
          <w:rFonts w:ascii="Times New Roman" w:hAnsi="Times New Roman"/>
          <w:color w:val="auto"/>
          <w:sz w:val="24"/>
          <w:szCs w:val="24"/>
        </w:rPr>
        <w:t>МФЦ.</w:t>
      </w:r>
    </w:p>
    <w:p>
      <w:pPr>
        <w:pStyle w:val="Normal"/>
        <w:spacing w:lineRule="atLeast" w:line="320" w:before="0" w:after="0"/>
        <w:ind w:firstLine="708"/>
        <w:contextualSpacing/>
        <w:jc w:val="both"/>
        <w:rPr>
          <w:rFonts w:ascii="Times New Roman" w:hAnsi="Times New Roman"/>
          <w:sz w:val="24"/>
          <w:szCs w:val="24"/>
        </w:rPr>
      </w:pPr>
      <w:r>
        <w:rPr>
          <w:rFonts w:ascii="Times New Roman" w:hAnsi="Times New Roman"/>
          <w:sz w:val="24"/>
          <w:szCs w:val="24"/>
        </w:rPr>
        <w:t>Заявление, поступившее в нерабочее время, регистрируется МФЦ в первый рабочий день, следующий за днем его получения.</w:t>
      </w:r>
    </w:p>
    <w:p>
      <w:pPr>
        <w:pStyle w:val="Normal"/>
        <w:spacing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jc w:val="center"/>
        <w:outlineLvl w:val="1"/>
        <w:rPr>
          <w:rFonts w:ascii="Times New Roman" w:hAnsi="Times New Roman"/>
          <w:b/>
          <w:b/>
          <w:sz w:val="24"/>
          <w:szCs w:val="24"/>
        </w:rPr>
      </w:pPr>
      <w:r>
        <w:rPr>
          <w:rFonts w:ascii="Times New Roman" w:hAnsi="Times New Roman"/>
          <w:b/>
          <w:sz w:val="24"/>
          <w:szCs w:val="24"/>
        </w:rPr>
        <w:t>2.16.</w:t>
        <w:tab/>
        <w:t>Требования к помещениям, в которых предоставляется муниципальная услуга, к месту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Места, предназначенные для ознакомления заявителей с информационными материалами, оборудуются информационными стендами, стульями, столами (стойками) и обеспечиваются образцами заполнения документов, бумагой и канцелярскими принадлежностями для обеспечения возможности оформления документов.</w:t>
      </w:r>
    </w:p>
    <w:p>
      <w:pPr>
        <w:pStyle w:val="Normal"/>
        <w:ind w:firstLine="709"/>
        <w:jc w:val="both"/>
        <w:rPr>
          <w:rFonts w:ascii="Times New Roman" w:hAnsi="Times New Roman"/>
          <w:sz w:val="24"/>
          <w:szCs w:val="24"/>
        </w:rPr>
      </w:pPr>
      <w:r>
        <w:rPr>
          <w:rFonts w:ascii="Times New Roman" w:hAnsi="Times New Roman"/>
          <w:sz w:val="24"/>
          <w:szCs w:val="24"/>
        </w:rPr>
        <w:t>Места для ожидания оборудуются стульями, кресельными секциями или скамьями (банкетками). Количество мест для ожидания определяется исходя из фактической нагрузки и возможностей для их размещения в здании.</w:t>
      </w:r>
    </w:p>
    <w:p>
      <w:pPr>
        <w:pStyle w:val="Normal"/>
        <w:ind w:firstLine="709"/>
        <w:jc w:val="both"/>
        <w:rPr>
          <w:rFonts w:ascii="Times New Roman" w:hAnsi="Times New Roman"/>
          <w:sz w:val="24"/>
          <w:szCs w:val="24"/>
        </w:rPr>
      </w:pPr>
      <w:r>
        <w:rPr>
          <w:rFonts w:ascii="Times New Roman" w:hAnsi="Times New Roman"/>
          <w:sz w:val="24"/>
          <w:szCs w:val="24"/>
        </w:rPr>
        <w:t>Помещения для непосредственного взаимодействия с заявителями могут быть организованы в виде отдельных кабинетов либо в виде отдельных рабочих мест.</w:t>
      </w:r>
    </w:p>
    <w:p>
      <w:pPr>
        <w:pStyle w:val="Normal"/>
        <w:ind w:firstLine="709"/>
        <w:jc w:val="both"/>
        <w:rPr>
          <w:rFonts w:ascii="Times New Roman" w:hAnsi="Times New Roman"/>
          <w:sz w:val="24"/>
          <w:szCs w:val="24"/>
        </w:rPr>
      </w:pPr>
      <w:r>
        <w:rPr>
          <w:rFonts w:ascii="Times New Roman" w:hAnsi="Times New Roman"/>
          <w:sz w:val="24"/>
          <w:szCs w:val="24"/>
        </w:rPr>
        <w:t>Каждое рабочее место должно быть оборудовано персональным компьютером с возможностью доступа к необходимым информационным базам, печатающим и сканирующим устройствам.</w:t>
      </w:r>
    </w:p>
    <w:p>
      <w:pPr>
        <w:pStyle w:val="Normal"/>
        <w:ind w:firstLine="709"/>
        <w:jc w:val="both"/>
        <w:rPr>
          <w:rFonts w:ascii="Times New Roman" w:hAnsi="Times New Roman"/>
          <w:sz w:val="24"/>
          <w:szCs w:val="24"/>
        </w:rPr>
      </w:pPr>
      <w:r>
        <w:rPr>
          <w:rFonts w:ascii="Times New Roman" w:hAnsi="Times New Roman"/>
          <w:sz w:val="24"/>
          <w:szCs w:val="24"/>
        </w:rPr>
        <w:t>В целях организации беспрепятственного доступа инвалидов (включая инвалидов, использующих кресла-коляски и собак-проводников) к месту предоставления муниципальной услуги им обеспечиваются:</w:t>
      </w:r>
    </w:p>
    <w:p>
      <w:pPr>
        <w:pStyle w:val="Normal"/>
        <w:ind w:firstLine="709"/>
        <w:jc w:val="both"/>
        <w:rPr>
          <w:rFonts w:ascii="Times New Roman" w:hAnsi="Times New Roman"/>
          <w:sz w:val="24"/>
          <w:szCs w:val="24"/>
        </w:rPr>
      </w:pPr>
      <w:r>
        <w:rPr>
          <w:rFonts w:ascii="Times New Roman" w:hAnsi="Times New Roman"/>
          <w:sz w:val="24"/>
          <w:szCs w:val="24"/>
        </w:rPr>
        <w:t>условия беспрепятственного доступа к объекту (зданию, помещению), в котором предоставляется муниципальная услуга, а также для беспрепятственного пользования транспортом, средствами связи и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самостоятельного передвижения по территории, на которой расположены объекты (здания, помещения), в которых предоставляется муниципальная услуга, а также входа на такие объекты и выхода из них, посадки в транспортное средство и высадки из него, в том числе с использованием кресла-коляски;</w:t>
      </w:r>
    </w:p>
    <w:p>
      <w:pPr>
        <w:pStyle w:val="Normal"/>
        <w:ind w:firstLine="709"/>
        <w:jc w:val="both"/>
        <w:rPr>
          <w:rFonts w:ascii="Times New Roman" w:hAnsi="Times New Roman"/>
          <w:sz w:val="24"/>
          <w:szCs w:val="24"/>
        </w:rPr>
      </w:pPr>
      <w:r>
        <w:rPr>
          <w:rFonts w:ascii="Times New Roman" w:hAnsi="Times New Roman"/>
          <w:sz w:val="24"/>
          <w:szCs w:val="24"/>
        </w:rPr>
        <w:t>надлежащее размещение оборудования и носителей информации, необходимых для обеспечения беспрепятственного доступа к объектам (зданиям, помещениям), в которых предоставляется муниципальная услуга, с учетом ограничений жизнедеятельности;</w:t>
      </w:r>
    </w:p>
    <w:p>
      <w:pPr>
        <w:pStyle w:val="Normal"/>
        <w:ind w:firstLine="709"/>
        <w:jc w:val="both"/>
        <w:rPr>
          <w:rFonts w:ascii="Times New Roman" w:hAnsi="Times New Roman"/>
          <w:sz w:val="24"/>
          <w:szCs w:val="24"/>
        </w:rPr>
      </w:pPr>
      <w:r>
        <w:rPr>
          <w:rFonts w:ascii="Times New Roman" w:hAnsi="Times New Roman"/>
          <w:sz w:val="24"/>
          <w:szCs w:val="24"/>
        </w:rPr>
        <w:t>дублирование необходимой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w:t>
      </w:r>
    </w:p>
    <w:p>
      <w:pPr>
        <w:pStyle w:val="Normal"/>
        <w:ind w:firstLine="709"/>
        <w:jc w:val="both"/>
        <w:rPr>
          <w:rFonts w:ascii="Times New Roman" w:hAnsi="Times New Roman"/>
          <w:sz w:val="24"/>
          <w:szCs w:val="24"/>
        </w:rPr>
      </w:pPr>
      <w:r>
        <w:rPr>
          <w:rFonts w:ascii="Times New Roman" w:hAnsi="Times New Roman"/>
          <w:sz w:val="24"/>
          <w:szCs w:val="24"/>
        </w:rPr>
        <w:t>сопровождение инвалидов, имеющих стойкие расстройства функции зрения и самостоятельного передвижения;</w:t>
      </w:r>
    </w:p>
    <w:p>
      <w:pPr>
        <w:pStyle w:val="Normal"/>
        <w:ind w:firstLine="709"/>
        <w:jc w:val="both"/>
        <w:rPr>
          <w:rFonts w:ascii="Times New Roman" w:hAnsi="Times New Roman"/>
          <w:sz w:val="24"/>
          <w:szCs w:val="24"/>
        </w:rPr>
      </w:pPr>
      <w:r>
        <w:rPr>
          <w:rFonts w:ascii="Times New Roman" w:hAnsi="Times New Roman"/>
          <w:sz w:val="24"/>
          <w:szCs w:val="24"/>
        </w:rPr>
        <w:t>допуск сурдопереводчика и тифлосурдопереводчика;</w:t>
      </w:r>
    </w:p>
    <w:p>
      <w:pPr>
        <w:pStyle w:val="Normal"/>
        <w:ind w:firstLine="709"/>
        <w:jc w:val="both"/>
        <w:rPr>
          <w:rFonts w:ascii="Times New Roman" w:hAnsi="Times New Roman"/>
          <w:sz w:val="24"/>
          <w:szCs w:val="24"/>
        </w:rPr>
      </w:pPr>
      <w:r>
        <w:rPr>
          <w:rFonts w:ascii="Times New Roman" w:hAnsi="Times New Roman"/>
          <w:sz w:val="24"/>
          <w:szCs w:val="24"/>
        </w:rPr>
        <w:t>допуск собаки-проводника на объекты (здания, помещения), в которых предоставляется муниципальная услуга;</w:t>
      </w:r>
    </w:p>
    <w:p>
      <w:pPr>
        <w:pStyle w:val="Normal"/>
        <w:ind w:firstLine="709"/>
        <w:jc w:val="both"/>
        <w:rPr>
          <w:rFonts w:ascii="Times New Roman" w:hAnsi="Times New Roman"/>
          <w:sz w:val="24"/>
          <w:szCs w:val="24"/>
        </w:rPr>
      </w:pPr>
      <w:r>
        <w:rPr>
          <w:rFonts w:ascii="Times New Roman" w:hAnsi="Times New Roman"/>
          <w:sz w:val="24"/>
          <w:szCs w:val="24"/>
        </w:rPr>
        <w:t>оказание помощи в преодолении барьеров, мешающих получению муниципальной услуги наравне с другими лицами.</w:t>
      </w:r>
    </w:p>
    <w:p>
      <w:pPr>
        <w:pStyle w:val="Normal"/>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2.17. Показатели доступности и качества муниципальной услуги.</w:t>
      </w:r>
    </w:p>
    <w:p>
      <w:pPr>
        <w:pStyle w:val="Normal"/>
        <w:spacing w:before="0" w:after="0"/>
        <w:contextualSpacing/>
        <w:jc w:val="center"/>
        <w:rPr>
          <w:rFonts w:ascii="Times New Roman" w:hAnsi="Times New Roman"/>
          <w:b/>
          <w:b/>
          <w:strike/>
          <w:sz w:val="24"/>
          <w:szCs w:val="24"/>
        </w:rPr>
      </w:pPr>
      <w:r>
        <w:rPr>
          <w:rFonts w:ascii="Times New Roman" w:hAnsi="Times New Roman"/>
          <w:b/>
          <w:strike/>
          <w:sz w:val="24"/>
          <w:szCs w:val="24"/>
        </w:rPr>
      </w:r>
    </w:p>
    <w:p>
      <w:pPr>
        <w:pStyle w:val="Normal"/>
        <w:ind w:firstLine="709"/>
        <w:jc w:val="both"/>
        <w:rPr>
          <w:rFonts w:ascii="Times New Roman" w:hAnsi="Times New Roman"/>
          <w:sz w:val="24"/>
          <w:szCs w:val="24"/>
        </w:rPr>
      </w:pPr>
      <w:r>
        <w:rPr>
          <w:rFonts w:ascii="Times New Roman" w:hAnsi="Times New Roman"/>
          <w:sz w:val="24"/>
          <w:szCs w:val="24"/>
        </w:rPr>
        <w:t>2.17.1. Показателями качества и доступности муниципальной услуги является совокупность количественных и качественных параметров, позволяющих измерять и оценивать процесс и результат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2.17.2. Показателями доступности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транспортная доступность к местам предоставления муниципальной услуги, в том числе для лиц с ограниченными физическими возможностями;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полной, актуальной и достоверной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информации о порядке и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ascii="Times New Roman" w:hAnsi="Times New Roman"/>
          <w:sz w:val="24"/>
          <w:szCs w:val="24"/>
        </w:rPr>
      </w:pPr>
      <w:r>
        <w:rPr>
          <w:rFonts w:ascii="Times New Roman" w:hAnsi="Times New Roman"/>
          <w:sz w:val="24"/>
          <w:szCs w:val="24"/>
        </w:rPr>
        <w:t xml:space="preserve">2.17.3. Показателями качества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степень удовлетворенности заявителей качеством и доступностью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соответствие предоставляемой муниципальной услуги требованиям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соблюдение сроков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количество обоснованных жалоб.</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color w:val="auto"/>
          <w:sz w:val="24"/>
          <w:szCs w:val="24"/>
        </w:rPr>
      </w:pPr>
      <w:r>
        <w:rPr>
          <w:rFonts w:ascii="Times New Roman" w:hAnsi="Times New Roman"/>
          <w:b/>
          <w:sz w:val="24"/>
          <w:szCs w:val="24"/>
        </w:rPr>
        <w:t xml:space="preserve">2.18. Иные требования, в </w:t>
      </w:r>
      <w:r>
        <w:rPr>
          <w:rFonts w:ascii="Times New Roman" w:hAnsi="Times New Roman"/>
          <w:b/>
          <w:color w:val="auto"/>
          <w:sz w:val="24"/>
          <w:szCs w:val="24"/>
        </w:rPr>
        <w:t>том числе учитывающие особенности предоставления муниципальной услуги в МФЦ и особенности предоставления муниципальной услуги в электронной форме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2.18.1. Заявителям обеспечивается возможность получения информации о порядке предоставления муниципальной услуги, в том числе с использованием единого портала, регионального портала, а также возможность копирования форм заявлений и иных документов, необходимых для получения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2.18.2. Прием документов и выдача результата муниципальной услуги может осуществляться в МФЦ по принципу экстерриториальности, в границах городского округа (муниципального района).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2.18.3.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06.04.2011 № 63-ФЗ «Об электронной подписи», Федерального закона от 27.07.2010 № 210-ФЗ и Правил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могут быть предоставлены в следующих форматах: xml, doc, docx, odt, xls, xlsx, ods, pdf, jpg, jpeg, zip, rar, sig, png, bmp, tiff.</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с сохранением всех аутентичных признаков подлинности (графической подписи лица, печати, углового штампа бланка);</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количество файлов должно соответствовать количеству документов, каждый из которых содержит текстовую и (или) графическую информацию.</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должны обеспечивать возможность идентифицировать документ и количество листов в документе.</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Документы, подлежащие представлению в форматах xls, xlsx или ods, формируются в виде отдельного электронного документа.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предоставлении муниципальной услуги в электронной форме посредством регионального портала</w:t>
      </w:r>
      <w:r>
        <w:rPr>
          <w:rStyle w:val="FootnoteCharacters"/>
          <w:rStyle w:val="Style8"/>
          <w:rFonts w:ascii="Times New Roman" w:hAnsi="Times New Roman"/>
          <w:sz w:val="24"/>
          <w:szCs w:val="24"/>
        </w:rPr>
        <w:footnoteReference w:id="3"/>
      </w:r>
      <w:r>
        <w:rPr>
          <w:rFonts w:ascii="Times New Roman" w:hAnsi="Times New Roman"/>
          <w:sz w:val="24"/>
          <w:szCs w:val="24"/>
        </w:rPr>
        <w:t xml:space="preserve"> заявителю обеспечивается: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информации о порядке и сроках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формирование запроса;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прием и регистрация МФЦ заявления и документов;</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результата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сведений о ходе рассмотрения заявления.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направлении заявления физическим лицом используется простая электронная подпись, при условии, что личность заявителя установлена при активации учетной записи.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III. СОСТАВ, ПОСЛЕДОВАТЕЛЬНОСТЬ И СРОКИ ВЫПОЛНЕНИЯ АДМИНИСТРАТИВНЫХ ПРОЦЕДУР (ДЕЙСТВИЙ), ТРЕБОВАНИЯ К ПОРЯДКУ ИХ ВЫПОЛНЕНИЯ, В ТОМ ЧИСЛЕ ОСОБЕННОСТИ ВЫПОЛНЕНИЯ АДМИНИСТРАТИВНЫХ ПРОЦЕДУР (ДЕЙСТВИЙ) В ЭЛЕКТРОННОЙ ФОРМЕ, А ТАКЖЕ ОСОБЕННОСТИ ВЫПОЛНЕНИЯ АДМИНИСТРАТИВНЫХ ПРОЦЕДУР В МФЦ</w:t>
      </w:r>
    </w:p>
    <w:p>
      <w:pPr>
        <w:pStyle w:val="Normal"/>
        <w:ind w:firstLine="709"/>
        <w:jc w:val="both"/>
        <w:rPr>
          <w:rFonts w:ascii="Times New Roman" w:hAnsi="Times New Roman"/>
          <w:color w:val="FF0000"/>
          <w:sz w:val="24"/>
          <w:szCs w:val="24"/>
        </w:rPr>
      </w:pPr>
      <w:r>
        <w:rPr>
          <w:rFonts w:ascii="Times New Roman" w:hAnsi="Times New Roman"/>
          <w:color w:val="FF0000"/>
          <w:sz w:val="24"/>
          <w:szCs w:val="24"/>
        </w:rPr>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t>3.1. Исчерпывающий перечень административных процедур (действий)</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2) прием и регистрация заявления и иных документов, представленных заявителем;</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 направление межведомственных запросов (при </w:t>
      </w:r>
      <w:r>
        <w:rPr>
          <w:rFonts w:ascii="Times New Roman" w:hAnsi="Times New Roman"/>
          <w:color w:val="auto"/>
          <w:sz w:val="24"/>
          <w:szCs w:val="24"/>
        </w:rPr>
        <w:t>необходимости) 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4) направление пакета документов региональному </w:t>
      </w:r>
      <w:r>
        <w:rPr>
          <w:rFonts w:ascii="Times New Roman" w:hAnsi="Times New Roman"/>
          <w:color w:val="auto"/>
          <w:sz w:val="24"/>
          <w:szCs w:val="24"/>
        </w:rPr>
        <w:t>оператору или уведомления о передаче заявки и пакета документов в Комиссию для оказания содействия;</w:t>
      </w:r>
    </w:p>
    <w:p>
      <w:pPr>
        <w:pStyle w:val="Normal"/>
        <w:ind w:firstLine="709"/>
        <w:jc w:val="both"/>
        <w:rPr>
          <w:rFonts w:ascii="Times New Roman" w:hAnsi="Times New Roman"/>
          <w:color w:val="00B050"/>
          <w:sz w:val="24"/>
          <w:szCs w:val="24"/>
          <w:lang w:eastAsia="zh-CN"/>
        </w:rPr>
      </w:pPr>
      <w:r>
        <w:rPr>
          <w:rFonts w:ascii="Times New Roman" w:hAnsi="Times New Roman"/>
          <w:sz w:val="24"/>
          <w:szCs w:val="24"/>
        </w:rPr>
        <w:t xml:space="preserve">5) информирование заявителя о результатах предоставления муниципальной услуги и о статусе прохождения исполнения заявки у регионального оператора с помощью специального программного обеспечения </w:t>
      </w:r>
      <w:r>
        <w:rPr>
          <w:rFonts w:ascii="Times New Roman" w:hAnsi="Times New Roman"/>
          <w:color w:val="auto"/>
          <w:sz w:val="24"/>
          <w:szCs w:val="24"/>
        </w:rPr>
        <w:t>Единой автоматической системы газификации (далее – ЕАСГ)</w:t>
      </w:r>
      <w:r>
        <w:rPr>
          <w:rStyle w:val="FootnoteCharacters"/>
          <w:rStyle w:val="Style8"/>
          <w:rFonts w:ascii="Times New Roman" w:hAnsi="Times New Roman"/>
          <w:color w:val="auto"/>
          <w:sz w:val="24"/>
          <w:szCs w:val="24"/>
        </w:rPr>
        <w:footnoteReference w:id="4"/>
      </w:r>
      <w:r>
        <w:rPr>
          <w:rFonts w:ascii="Times New Roman" w:hAnsi="Times New Roman"/>
          <w:color w:val="auto"/>
          <w:sz w:val="24"/>
          <w:szCs w:val="24"/>
        </w:rPr>
        <w:t>.</w:t>
      </w:r>
      <w:r>
        <w:rPr>
          <w:rFonts w:ascii="Times New Roman" w:hAnsi="Times New Roman"/>
          <w:color w:val="auto"/>
          <w:sz w:val="24"/>
          <w:szCs w:val="24"/>
          <w:lang w:eastAsia="zh-CN"/>
        </w:rPr>
        <w:t xml:space="preserve">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3.2.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3.2.1. Основанием для начала административной процедуры является обращение заявителя в МФЦ за получением муниципальной услуги.</w:t>
      </w:r>
    </w:p>
    <w:p>
      <w:pPr>
        <w:pStyle w:val="Normal"/>
        <w:ind w:firstLine="709"/>
        <w:jc w:val="both"/>
        <w:rPr>
          <w:rFonts w:ascii="Times New Roman" w:hAnsi="Times New Roman"/>
          <w:color w:val="FF0000"/>
          <w:sz w:val="24"/>
          <w:szCs w:val="24"/>
          <w:highlight w:val="cyan"/>
        </w:rPr>
      </w:pPr>
      <w:r>
        <w:rPr>
          <w:rFonts w:ascii="Times New Roman" w:hAnsi="Times New Roman"/>
          <w:sz w:val="24"/>
          <w:szCs w:val="24"/>
        </w:rPr>
        <w:t xml:space="preserve">3.2.2. Сотрудник МФЦ, ответственный за предоставление муниципальной услуги, знакомит заявителя с основными условиями организации газоснабжения населения. </w:t>
      </w:r>
    </w:p>
    <w:p>
      <w:pPr>
        <w:pStyle w:val="Normal"/>
        <w:ind w:firstLine="709"/>
        <w:jc w:val="both"/>
        <w:rPr>
          <w:rFonts w:ascii="Times New Roman" w:hAnsi="Times New Roman"/>
          <w:sz w:val="24"/>
          <w:szCs w:val="24"/>
        </w:rPr>
      </w:pPr>
      <w:r>
        <w:rPr>
          <w:rFonts w:ascii="Times New Roman" w:hAnsi="Times New Roman"/>
          <w:sz w:val="24"/>
          <w:szCs w:val="24"/>
        </w:rPr>
        <w:t>Информирование заявителя об основных условиях организации газоснабжения населения также производится посредством ознакомления с буклетами, брошюрами, иными информационными материалами (интерактивными картами</w:t>
      </w:r>
      <w:r>
        <w:rPr>
          <w:rStyle w:val="FootnoteCharacters"/>
          <w:rStyle w:val="Style8"/>
          <w:rFonts w:ascii="Times New Roman" w:hAnsi="Times New Roman"/>
          <w:sz w:val="24"/>
          <w:szCs w:val="24"/>
        </w:rPr>
        <w:footnoteReference w:id="5"/>
      </w:r>
      <w:r>
        <w:rPr>
          <w:rFonts w:ascii="Times New Roman" w:hAnsi="Times New Roman"/>
          <w:sz w:val="24"/>
          <w:szCs w:val="24"/>
        </w:rPr>
        <w:t>).</w:t>
      </w:r>
    </w:p>
    <w:p>
      <w:pPr>
        <w:pStyle w:val="Normal"/>
        <w:ind w:firstLine="709"/>
        <w:jc w:val="both"/>
        <w:rPr>
          <w:rFonts w:ascii="Times New Roman" w:hAnsi="Times New Roman"/>
          <w:strike/>
          <w:sz w:val="24"/>
          <w:szCs w:val="24"/>
        </w:rPr>
      </w:pPr>
      <w:r>
        <w:rPr>
          <w:rFonts w:ascii="Times New Roman" w:hAnsi="Times New Roman"/>
          <w:sz w:val="24"/>
          <w:szCs w:val="24"/>
        </w:rPr>
        <w:t xml:space="preserve">3.2.3. Сотрудник МФЦ также информирует заявителя если домовладение находится в </w:t>
      </w:r>
      <w:r>
        <w:rPr>
          <w:rFonts w:ascii="Times New Roman" w:hAnsi="Times New Roman"/>
          <w:bCs/>
          <w:sz w:val="24"/>
          <w:szCs w:val="24"/>
        </w:rPr>
        <w:t>границах</w:t>
      </w:r>
      <w:r>
        <w:rPr>
          <w:rFonts w:ascii="Times New Roman" w:hAnsi="Times New Roman"/>
          <w:sz w:val="24"/>
          <w:szCs w:val="24"/>
        </w:rPr>
        <w:t xml:space="preserve"> газифицированных населённых пунктов о возможности заключения комплексного договора поставки газа/договора подключения. </w:t>
      </w:r>
    </w:p>
    <w:p>
      <w:pPr>
        <w:pStyle w:val="Normal"/>
        <w:ind w:firstLine="709"/>
        <w:jc w:val="both"/>
        <w:rPr>
          <w:rFonts w:ascii="Times New Roman" w:hAnsi="Times New Roman"/>
          <w:sz w:val="24"/>
          <w:szCs w:val="24"/>
        </w:rPr>
      </w:pPr>
      <w:r>
        <w:rPr>
          <w:rFonts w:ascii="Times New Roman" w:hAnsi="Times New Roman"/>
          <w:sz w:val="24"/>
          <w:szCs w:val="24"/>
        </w:rPr>
        <w:t>3.2.4. Критерием принятия решения об информировании заявителя является факт обращения заявителя в МФЦ за предоставлением муниципальной услуги.</w:t>
      </w:r>
    </w:p>
    <w:p>
      <w:pPr>
        <w:pStyle w:val="Normal"/>
        <w:ind w:firstLine="709"/>
        <w:jc w:val="both"/>
        <w:rPr>
          <w:rFonts w:ascii="Times New Roman" w:hAnsi="Times New Roman"/>
          <w:color w:val="000000" w:themeColor="text1"/>
          <w:sz w:val="24"/>
          <w:szCs w:val="24"/>
        </w:rPr>
      </w:pPr>
      <w:r>
        <w:rPr>
          <w:rFonts w:ascii="Times New Roman" w:hAnsi="Times New Roman"/>
          <w:sz w:val="24"/>
          <w:szCs w:val="24"/>
        </w:rPr>
        <w:t xml:space="preserve">3.2.6. </w:t>
      </w:r>
      <w:r>
        <w:rPr>
          <w:rFonts w:ascii="Times New Roman" w:hAnsi="Times New Roman"/>
          <w:color w:val="auto"/>
          <w:sz w:val="24"/>
          <w:szCs w:val="24"/>
        </w:rPr>
        <w:t xml:space="preserve">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w:t>
      </w:r>
      <w:r>
        <w:rPr>
          <w:rFonts w:ascii="Times New Roman" w:hAnsi="Times New Roman"/>
          <w:bCs/>
          <w:color w:val="000000" w:themeColor="text1"/>
          <w:sz w:val="24"/>
          <w:szCs w:val="24"/>
        </w:rPr>
        <w:t xml:space="preserve">муниципального района Ставропольский </w:t>
      </w:r>
      <w:r>
        <w:rPr>
          <w:rFonts w:ascii="Times New Roman" w:hAnsi="Times New Roman"/>
          <w:color w:val="000000" w:themeColor="text1"/>
          <w:sz w:val="24"/>
          <w:szCs w:val="24"/>
        </w:rPr>
        <w:t>Самарской области.</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3.2.7. Результат административной </w:t>
      </w:r>
      <w:r>
        <w:rPr>
          <w:rFonts w:ascii="Times New Roman" w:hAnsi="Times New Roman"/>
          <w:sz w:val="24"/>
          <w:szCs w:val="24"/>
        </w:rPr>
        <w:t xml:space="preserve">процедуры фиксируется в государственной информационной системе Самарской области «Система многофункциональных центров предоставления государственных и муниципальных услуг» (далее - ГИС СО «МФЦ»). </w:t>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3.3. Прием и регистрация заявления и иных документов</w:t>
      </w:r>
    </w:p>
    <w:p>
      <w:pPr>
        <w:pStyle w:val="Normal"/>
        <w:ind w:firstLine="709"/>
        <w:jc w:val="both"/>
        <w:rPr>
          <w:rFonts w:ascii="Times New Roman" w:hAnsi="Times New Roman"/>
          <w:sz w:val="24"/>
          <w:szCs w:val="24"/>
        </w:rPr>
      </w:pPr>
      <w:r>
        <w:rPr>
          <w:rFonts w:ascii="Times New Roman" w:hAnsi="Times New Roman"/>
          <w:sz w:val="24"/>
          <w:szCs w:val="24"/>
        </w:rPr>
        <w:t>3.3.1. Основанием для начала административной процедуры является личное обращение заявителя в МФЦ за предоставлением муниципальной услуги после получения информации об условиях организации газоснабжения, или поступление заявления о предоставлении муниципальной услуги через региональный портал</w:t>
      </w:r>
      <w:r>
        <w:rPr>
          <w:rStyle w:val="FootnoteCharacters"/>
          <w:rStyle w:val="Style8"/>
          <w:rFonts w:ascii="Times New Roman" w:hAnsi="Times New Roman"/>
          <w:sz w:val="24"/>
          <w:szCs w:val="24"/>
        </w:rPr>
        <w:footnoteReference w:id="6"/>
      </w:r>
      <w:r>
        <w:rPr>
          <w:rFonts w:ascii="Times New Roman" w:hAnsi="Times New Roman"/>
          <w:sz w:val="24"/>
          <w:szCs w:val="24"/>
        </w:rPr>
        <w:t>.</w:t>
      </w:r>
    </w:p>
    <w:p>
      <w:pPr>
        <w:pStyle w:val="Normal"/>
        <w:ind w:firstLine="709"/>
        <w:jc w:val="both"/>
        <w:rPr/>
      </w:pPr>
      <w:r>
        <w:rPr>
          <w:rFonts w:ascii="Times New Roman" w:hAnsi="Times New Roman"/>
          <w:sz w:val="24"/>
          <w:szCs w:val="24"/>
        </w:rPr>
        <w:t xml:space="preserve">3.3.2. При личном обращении в МФЦ подача заявления и иных документов осуществляется в порядке общей очереди в приемные часы или по предварительной записи. При личной форме подачи документов заявитель подает заявление и иные документы, указанные в </w:t>
      </w:r>
      <w:hyperlink r:id="rId8">
        <w:r>
          <w:rPr>
            <w:rStyle w:val="ListLabel5"/>
            <w:rFonts w:ascii="Times New Roman" w:hAnsi="Times New Roman"/>
            <w:sz w:val="24"/>
            <w:szCs w:val="24"/>
          </w:rPr>
          <w:t>пунктах 2.6</w:t>
        </w:r>
      </w:hyperlink>
      <w:r>
        <w:rPr>
          <w:rFonts w:ascii="Times New Roman" w:hAnsi="Times New Roman"/>
          <w:sz w:val="24"/>
          <w:szCs w:val="24"/>
        </w:rPr>
        <w:t xml:space="preserve">, 2.7 настоящего административного регламента (в случае если заявитель представляет документы, указанные в </w:t>
      </w:r>
      <w:hyperlink r:id="rId9">
        <w:r>
          <w:rPr>
            <w:rStyle w:val="ListLabel5"/>
            <w:rFonts w:ascii="Times New Roman" w:hAnsi="Times New Roman"/>
            <w:sz w:val="24"/>
            <w:szCs w:val="24"/>
          </w:rPr>
          <w:t>пункте 2.</w:t>
        </w:r>
      </w:hyperlink>
      <w:r>
        <w:rPr>
          <w:rFonts w:ascii="Times New Roman" w:hAnsi="Times New Roman"/>
          <w:sz w:val="24"/>
          <w:szCs w:val="24"/>
        </w:rPr>
        <w:t>7 настоящего административного регламента, по собственной инициативе), на бумажном носителе.</w:t>
      </w:r>
    </w:p>
    <w:p>
      <w:pPr>
        <w:pStyle w:val="Normal"/>
        <w:ind w:firstLine="709"/>
        <w:jc w:val="both"/>
        <w:rPr>
          <w:rFonts w:ascii="Times New Roman" w:hAnsi="Times New Roman"/>
          <w:sz w:val="24"/>
          <w:szCs w:val="24"/>
        </w:rPr>
      </w:pPr>
      <w:r>
        <w:rPr>
          <w:rFonts w:ascii="Times New Roman" w:hAnsi="Times New Roman"/>
          <w:sz w:val="24"/>
          <w:szCs w:val="24"/>
        </w:rPr>
        <w:t>3.3.3. Заявление о предоставлении муниципальной услуги может быть оформлено заявителем в ходе приема в МФЦ либо оформлено заранее.</w:t>
      </w:r>
    </w:p>
    <w:p>
      <w:pPr>
        <w:pStyle w:val="Normal"/>
        <w:ind w:firstLine="709"/>
        <w:jc w:val="both"/>
        <w:rPr>
          <w:rFonts w:ascii="Times New Roman" w:hAnsi="Times New Roman"/>
          <w:sz w:val="24"/>
          <w:szCs w:val="24"/>
        </w:rPr>
      </w:pPr>
      <w:r>
        <w:rPr>
          <w:rFonts w:ascii="Times New Roman" w:hAnsi="Times New Roman"/>
          <w:sz w:val="24"/>
          <w:szCs w:val="24"/>
        </w:rPr>
        <w:t xml:space="preserve">По просьбе заявителя заявление может быть оформлено сотрудником МФЦ с использованием программных средств. </w:t>
      </w:r>
    </w:p>
    <w:p>
      <w:pPr>
        <w:pStyle w:val="Normal"/>
        <w:ind w:firstLine="709"/>
        <w:jc w:val="both"/>
        <w:rPr>
          <w:rFonts w:ascii="Times New Roman" w:hAnsi="Times New Roman"/>
          <w:sz w:val="24"/>
          <w:szCs w:val="24"/>
        </w:rPr>
      </w:pPr>
      <w:r>
        <w:rPr>
          <w:rFonts w:ascii="Times New Roman" w:hAnsi="Times New Roman"/>
          <w:sz w:val="24"/>
          <w:szCs w:val="24"/>
        </w:rPr>
        <w:t>3.3.4. Заявление о предоставлении муниципальной услуги может быть направлено в электронном виде посредством заполнения интерактивной формы заявления, подписанного электронной подписью, через личный кабинет регионального портала</w:t>
      </w:r>
      <w:r>
        <w:rPr>
          <w:rStyle w:val="FootnoteCharacters"/>
          <w:rFonts w:ascii="Times New Roman" w:hAnsi="Times New Roman"/>
          <w:sz w:val="24"/>
          <w:szCs w:val="24"/>
        </w:rPr>
        <w:t>5</w:t>
      </w:r>
      <w:r>
        <w:rPr>
          <w:rFonts w:ascii="Times New Roman" w:hAnsi="Times New Roman"/>
          <w:sz w:val="24"/>
          <w:szCs w:val="24"/>
        </w:rPr>
        <w:t>, без необходимости дополнительной подачи заявления в иной форме</w:t>
      </w:r>
      <w:r>
        <w:rPr>
          <w:rFonts w:ascii="Times New Roman" w:hAnsi="Times New Roman"/>
          <w:color w:val="00B050"/>
          <w:sz w:val="24"/>
          <w:szCs w:val="24"/>
        </w:rPr>
        <w:t>.</w:t>
      </w:r>
    </w:p>
    <w:p>
      <w:pPr>
        <w:pStyle w:val="Normal"/>
        <w:ind w:firstLine="709"/>
        <w:jc w:val="both"/>
        <w:rPr>
          <w:rFonts w:ascii="Times New Roman" w:hAnsi="Times New Roman"/>
          <w:sz w:val="24"/>
          <w:szCs w:val="24"/>
        </w:rPr>
      </w:pPr>
      <w:r>
        <w:rPr>
          <w:rFonts w:ascii="Times New Roman" w:hAnsi="Times New Roman"/>
          <w:sz w:val="24"/>
          <w:szCs w:val="24"/>
        </w:rPr>
        <w:t>Форматно-логическая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pPr>
        <w:pStyle w:val="Normal"/>
        <w:ind w:firstLine="709"/>
        <w:jc w:val="both"/>
        <w:rPr>
          <w:rFonts w:ascii="Times New Roman" w:hAnsi="Times New Roman"/>
          <w:sz w:val="24"/>
          <w:szCs w:val="24"/>
        </w:rPr>
      </w:pPr>
      <w:r>
        <w:rPr>
          <w:rFonts w:ascii="Times New Roman" w:hAnsi="Times New Roman"/>
          <w:sz w:val="24"/>
          <w:szCs w:val="24"/>
        </w:rPr>
        <w:t>При формировании заявления обеспечивается:</w:t>
      </w:r>
    </w:p>
    <w:p>
      <w:pPr>
        <w:pStyle w:val="Normal"/>
        <w:ind w:firstLine="709"/>
        <w:jc w:val="both"/>
        <w:rPr>
          <w:rFonts w:ascii="Times New Roman" w:hAnsi="Times New Roman"/>
          <w:sz w:val="24"/>
          <w:szCs w:val="24"/>
        </w:rPr>
      </w:pPr>
      <w:r>
        <w:rPr>
          <w:rFonts w:ascii="Times New Roman" w:hAnsi="Times New Roman"/>
          <w:sz w:val="24"/>
          <w:szCs w:val="24"/>
        </w:rPr>
        <w:t>возможность копирования и сохранения заявления и иных документов, указанных в пунктах 2.6, 2.7 настоящего административного регламента,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печати на бумажном носителе копии электронной формы заявления;</w:t>
      </w:r>
    </w:p>
    <w:p>
      <w:pPr>
        <w:pStyle w:val="Normal"/>
        <w:ind w:firstLine="709"/>
        <w:jc w:val="both"/>
        <w:rPr>
          <w:rFonts w:ascii="Times New Roman" w:hAnsi="Times New Roman"/>
          <w:sz w:val="24"/>
          <w:szCs w:val="24"/>
        </w:rPr>
      </w:pPr>
      <w:r>
        <w:rPr>
          <w:rFonts w:ascii="Times New Roman" w:hAnsi="Times New Roman"/>
          <w:sz w:val="24"/>
          <w:szCs w:val="24"/>
        </w:rPr>
        <w:t>в любой момент по желанию заявителя сохранение ранее введенных в электронную форму заявления значений, в том числе при возникновении ошибок ввода и возврате для повторного ввода значений в электронную форму заявления;</w:t>
      </w:r>
    </w:p>
    <w:p>
      <w:pPr>
        <w:pStyle w:val="Normal"/>
        <w:ind w:firstLine="709"/>
        <w:jc w:val="both"/>
        <w:rPr>
          <w:rFonts w:ascii="Times New Roman" w:hAnsi="Times New Roman"/>
          <w:sz w:val="24"/>
          <w:szCs w:val="24"/>
        </w:rPr>
      </w:pPr>
      <w:r>
        <w:rPr>
          <w:rFonts w:ascii="Times New Roman" w:hAnsi="Times New Roman"/>
          <w:sz w:val="24"/>
          <w:szCs w:val="24"/>
        </w:rPr>
        <w:t>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w:t>
      </w:r>
    </w:p>
    <w:p>
      <w:pPr>
        <w:pStyle w:val="Normal"/>
        <w:ind w:firstLine="709"/>
        <w:jc w:val="both"/>
        <w:rPr>
          <w:rFonts w:ascii="Times New Roman" w:hAnsi="Times New Roman"/>
          <w:sz w:val="24"/>
          <w:szCs w:val="24"/>
        </w:rPr>
      </w:pPr>
      <w:r>
        <w:rPr>
          <w:rFonts w:ascii="Times New Roman" w:hAnsi="Times New Roman"/>
          <w:sz w:val="24"/>
          <w:szCs w:val="24"/>
        </w:rPr>
        <w:t>возможность вернуться на любой из этапов заполнения электронной формы заявления без потери ранее введенной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доступа заявителя на региональном портале к ранее поданным им заявлениям в течение не менее одного года, а также частично сформированным заявлениям - в течение не менее 3 месяцев.</w:t>
      </w:r>
    </w:p>
    <w:p>
      <w:pPr>
        <w:pStyle w:val="Normal"/>
        <w:ind w:firstLine="709"/>
        <w:jc w:val="both"/>
        <w:rPr>
          <w:rFonts w:ascii="Times New Roman" w:hAnsi="Times New Roman"/>
          <w:sz w:val="24"/>
          <w:szCs w:val="24"/>
        </w:rPr>
      </w:pPr>
      <w:r>
        <w:rPr>
          <w:rFonts w:ascii="Times New Roman" w:hAnsi="Times New Roman"/>
          <w:sz w:val="24"/>
          <w:szCs w:val="24"/>
        </w:rPr>
        <w:t>Сформированное и подписанное заявление и иные документы, необходимые для предоставления муниципальной услуги, направляются в МФЦ посредством регионального портала</w:t>
      </w:r>
      <w:r>
        <w:rPr>
          <w:rStyle w:val="FootnoteCharacters"/>
          <w:rStyle w:val="Style8"/>
          <w:rFonts w:ascii="Times New Roman" w:hAnsi="Times New Roman"/>
          <w:sz w:val="24"/>
          <w:szCs w:val="24"/>
        </w:rPr>
        <w:footnoteReference w:id="7"/>
      </w:r>
      <w:r>
        <w:rPr>
          <w:rFonts w:ascii="Times New Roman" w:hAnsi="Times New Roman"/>
          <w:sz w:val="24"/>
          <w:szCs w:val="24"/>
        </w:rPr>
        <w:t xml:space="preserve"> </w:t>
      </w:r>
    </w:p>
    <w:p>
      <w:pPr>
        <w:pStyle w:val="Normal"/>
        <w:ind w:firstLine="709"/>
        <w:jc w:val="both"/>
        <w:rPr>
          <w:rFonts w:ascii="Times New Roman" w:hAnsi="Times New Roman"/>
          <w:i/>
          <w:i/>
          <w:sz w:val="24"/>
          <w:szCs w:val="24"/>
        </w:rPr>
      </w:pPr>
      <w:r>
        <w:rPr>
          <w:rFonts w:ascii="Times New Roman" w:hAnsi="Times New Roman"/>
          <w:sz w:val="24"/>
          <w:szCs w:val="24"/>
        </w:rPr>
        <w:t xml:space="preserve">Прием и обработка документов, направленных заявителем через региональный портал, осуществляется </w:t>
      </w:r>
      <w:r>
        <w:rPr>
          <w:rFonts w:ascii="Times New Roman" w:hAnsi="Times New Roman"/>
          <w:color w:val="auto"/>
          <w:sz w:val="24"/>
          <w:szCs w:val="24"/>
        </w:rPr>
        <w:t xml:space="preserve">МФЦ в системе межведомственного взаимодействия </w:t>
      </w:r>
      <w:r>
        <w:rPr>
          <w:rFonts w:ascii="Times New Roman" w:hAnsi="Times New Roman"/>
          <w:bCs/>
          <w:color w:val="auto"/>
          <w:sz w:val="24"/>
          <w:szCs w:val="24"/>
        </w:rPr>
        <w:t>(при наличии технической возможности)</w:t>
      </w:r>
      <w:r>
        <w:rPr>
          <w:rFonts w:ascii="Times New Roman" w:hAnsi="Times New Roman"/>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3.3.5. Сотрудник МФЦ осуществляет следующие действия в ходе приема заявителя:</w:t>
      </w:r>
    </w:p>
    <w:p>
      <w:pPr>
        <w:pStyle w:val="Normal"/>
        <w:ind w:firstLine="709"/>
        <w:jc w:val="both"/>
        <w:rPr>
          <w:rFonts w:ascii="Times New Roman" w:hAnsi="Times New Roman"/>
          <w:sz w:val="24"/>
          <w:szCs w:val="24"/>
        </w:rPr>
      </w:pPr>
      <w:r>
        <w:rPr>
          <w:rFonts w:ascii="Times New Roman" w:hAnsi="Times New Roman"/>
          <w:sz w:val="24"/>
          <w:szCs w:val="24"/>
        </w:rPr>
        <w:t xml:space="preserve">устанавливает предмет обращения; </w:t>
      </w:r>
    </w:p>
    <w:p>
      <w:pPr>
        <w:pStyle w:val="Normal"/>
        <w:ind w:firstLine="709"/>
        <w:jc w:val="both"/>
        <w:rPr>
          <w:rFonts w:ascii="Times New Roman" w:hAnsi="Times New Roman"/>
          <w:sz w:val="24"/>
          <w:szCs w:val="24"/>
        </w:rPr>
      </w:pPr>
      <w:r>
        <w:rPr>
          <w:rFonts w:ascii="Times New Roman" w:hAnsi="Times New Roman"/>
          <w:sz w:val="24"/>
          <w:szCs w:val="24"/>
        </w:rPr>
        <w:t>устанавливает личность заявителя, в том числе проверяет наличие документа, удостоверяющего личность;</w:t>
      </w:r>
    </w:p>
    <w:p>
      <w:pPr>
        <w:pStyle w:val="Normal"/>
        <w:ind w:firstLine="709"/>
        <w:jc w:val="both"/>
        <w:rPr>
          <w:rFonts w:ascii="Times New Roman" w:hAnsi="Times New Roman"/>
          <w:sz w:val="24"/>
          <w:szCs w:val="24"/>
        </w:rPr>
      </w:pPr>
      <w:r>
        <w:rPr>
          <w:rFonts w:ascii="Times New Roman" w:hAnsi="Times New Roman"/>
          <w:sz w:val="24"/>
          <w:szCs w:val="24"/>
        </w:rPr>
        <w:t xml:space="preserve">проверяет полномочия </w:t>
      </w:r>
      <w:r>
        <w:rPr>
          <w:rFonts w:ascii="Times New Roman" w:hAnsi="Times New Roman"/>
          <w:color w:val="auto"/>
          <w:sz w:val="24"/>
          <w:szCs w:val="24"/>
        </w:rPr>
        <w:t>представителя</w:t>
      </w:r>
      <w:r>
        <w:rPr>
          <w:rFonts w:ascii="Times New Roman" w:hAnsi="Times New Roman"/>
          <w:color w:val="00B050"/>
          <w:sz w:val="24"/>
          <w:szCs w:val="24"/>
        </w:rPr>
        <w:t xml:space="preserve"> </w:t>
      </w:r>
      <w:r>
        <w:rPr>
          <w:rFonts w:ascii="Times New Roman" w:hAnsi="Times New Roman"/>
          <w:sz w:val="24"/>
          <w:szCs w:val="24"/>
        </w:rPr>
        <w:t>заявителя;</w:t>
      </w:r>
    </w:p>
    <w:p>
      <w:pPr>
        <w:pStyle w:val="Normal"/>
        <w:ind w:firstLine="709"/>
        <w:jc w:val="both"/>
        <w:rPr/>
      </w:pPr>
      <w:r>
        <w:rPr>
          <w:rFonts w:ascii="Times New Roman" w:hAnsi="Times New Roman"/>
          <w:sz w:val="24"/>
          <w:szCs w:val="24"/>
        </w:rPr>
        <w:t xml:space="preserve">проверяет наличие всех документов, необходимых для предоставления </w:t>
      </w:r>
      <w:r>
        <w:rPr>
          <w:rFonts w:ascii="Times New Roman" w:hAnsi="Times New Roman"/>
          <w:color w:val="auto"/>
          <w:sz w:val="24"/>
          <w:szCs w:val="24"/>
        </w:rPr>
        <w:t xml:space="preserve">муниципальной услуги, которые заявитель обязан предоставить самостоятельно в соответствии с </w:t>
      </w:r>
      <w:hyperlink r:id="rId10">
        <w:r>
          <w:rPr>
            <w:rStyle w:val="ListLabel4"/>
            <w:rFonts w:ascii="Times New Roman" w:hAnsi="Times New Roman"/>
            <w:color w:val="auto"/>
            <w:sz w:val="24"/>
            <w:szCs w:val="24"/>
          </w:rPr>
          <w:t>пунктом 2.6</w:t>
        </w:r>
      </w:hyperlink>
      <w:r>
        <w:rPr>
          <w:rFonts w:ascii="Times New Roman" w:hAnsi="Times New Roman"/>
          <w:color w:val="auto"/>
          <w:sz w:val="24"/>
          <w:szCs w:val="24"/>
        </w:rPr>
        <w:t xml:space="preserve"> настоящего административного регламента и уточняет у заявителя возможность получения документов, предусмотренных пунктом 7.1. настоящего административного регламента посредством межведомственного взаимодействия;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 информирует о данном факте заявителя.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При отсутствии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сотрудник МФЦ принимает решение о приеме у заявителя представленных документов, осуществляет сканирование заявление и документов, представленных заявителем, и регистрирует заявление и представленные документы в ГИС СО «МФЦ» в день их поступления.</w:t>
      </w:r>
    </w:p>
    <w:p>
      <w:pPr>
        <w:pStyle w:val="Normal"/>
        <w:ind w:firstLine="709"/>
        <w:jc w:val="both"/>
        <w:rPr>
          <w:rFonts w:ascii="Times New Roman" w:hAnsi="Times New Roman"/>
          <w:sz w:val="24"/>
          <w:szCs w:val="24"/>
        </w:rPr>
      </w:pPr>
      <w:r>
        <w:rPr>
          <w:rFonts w:ascii="Times New Roman" w:hAnsi="Times New Roman"/>
          <w:sz w:val="24"/>
          <w:szCs w:val="24"/>
        </w:rPr>
        <w:t xml:space="preserve">3.3.6. При поступлении заявления о предоставлении муниципальной услуги в МФЦ в электронной форме через </w:t>
      </w:r>
      <w:r>
        <w:rPr>
          <w:rFonts w:ascii="Times New Roman" w:hAnsi="Times New Roman"/>
          <w:color w:val="auto"/>
          <w:sz w:val="24"/>
          <w:szCs w:val="24"/>
        </w:rPr>
        <w:t>региональный портал</w:t>
      </w:r>
      <w:r>
        <w:rPr>
          <w:rStyle w:val="FootnoteCharacters"/>
          <w:rStyle w:val="Style8"/>
          <w:rFonts w:ascii="Times New Roman" w:hAnsi="Times New Roman"/>
          <w:color w:val="auto"/>
          <w:sz w:val="24"/>
          <w:szCs w:val="24"/>
        </w:rPr>
        <w:footnoteReference w:id="8"/>
      </w:r>
      <w:r>
        <w:rPr>
          <w:rFonts w:ascii="Times New Roman" w:hAnsi="Times New Roman"/>
          <w:color w:val="auto"/>
          <w:sz w:val="24"/>
          <w:szCs w:val="24"/>
        </w:rPr>
        <w:t xml:space="preserve"> заявлению присваивается статус «Получено ведомством». Информирование заявителя осуществляется через личный кабинет регионального портала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«Получено ведомством».</w:t>
      </w:r>
    </w:p>
    <w:p>
      <w:pPr>
        <w:pStyle w:val="Normal"/>
        <w:ind w:firstLine="709"/>
        <w:jc w:val="both"/>
        <w:rPr>
          <w:rFonts w:ascii="Times New Roman" w:hAnsi="Times New Roman"/>
          <w:sz w:val="24"/>
          <w:szCs w:val="24"/>
        </w:rPr>
      </w:pPr>
      <w:r>
        <w:rPr>
          <w:rFonts w:ascii="Times New Roman" w:hAnsi="Times New Roman"/>
          <w:sz w:val="24"/>
          <w:szCs w:val="24"/>
        </w:rPr>
        <w:t xml:space="preserve">Сотрудник МФЦ регистрирует заявление и представленные документы, направленные через </w:t>
      </w:r>
      <w:r>
        <w:rPr>
          <w:rFonts w:ascii="Times New Roman" w:hAnsi="Times New Roman"/>
          <w:color w:val="auto"/>
          <w:sz w:val="24"/>
          <w:szCs w:val="24"/>
        </w:rPr>
        <w:t>региональный портал</w:t>
      </w:r>
      <w:r>
        <w:rPr>
          <w:rStyle w:val="FootnoteCharacters"/>
          <w:rStyle w:val="Style8"/>
          <w:rFonts w:ascii="Times New Roman" w:hAnsi="Times New Roman"/>
          <w:color w:val="auto"/>
          <w:sz w:val="24"/>
          <w:szCs w:val="24"/>
        </w:rPr>
        <w:footnoteReference w:id="9"/>
      </w:r>
      <w:r>
        <w:rPr>
          <w:rFonts w:ascii="Times New Roman" w:hAnsi="Times New Roman"/>
          <w:color w:val="auto"/>
          <w:sz w:val="24"/>
          <w:szCs w:val="24"/>
        </w:rPr>
        <w:t xml:space="preserve">, </w:t>
      </w:r>
      <w:r>
        <w:rPr>
          <w:rFonts w:ascii="Times New Roman" w:hAnsi="Times New Roman"/>
          <w:sz w:val="24"/>
          <w:szCs w:val="24"/>
        </w:rPr>
        <w:t xml:space="preserve">в </w:t>
      </w:r>
      <w:r>
        <w:rPr>
          <w:rFonts w:ascii="Times New Roman" w:hAnsi="Times New Roman"/>
          <w:color w:val="auto"/>
          <w:sz w:val="24"/>
          <w:szCs w:val="24"/>
        </w:rPr>
        <w:t xml:space="preserve">ГИС СО «МФЦ» </w:t>
      </w:r>
      <w:r>
        <w:rPr>
          <w:rFonts w:ascii="Times New Roman" w:hAnsi="Times New Roman"/>
          <w:sz w:val="24"/>
          <w:szCs w:val="24"/>
        </w:rPr>
        <w:t xml:space="preserve">в день их поступления, а в случае поступления заявления в не рабочий день, в первый рабочий день и </w:t>
      </w:r>
      <w:r>
        <w:rPr>
          <w:rFonts w:ascii="Times New Roman" w:hAnsi="Times New Roman"/>
          <w:color w:val="auto"/>
          <w:sz w:val="24"/>
          <w:szCs w:val="24"/>
        </w:rPr>
        <w:t>направляет через личный кабинет</w:t>
      </w:r>
      <w:r>
        <w:rPr>
          <w:rFonts w:ascii="Times New Roman" w:hAnsi="Times New Roman"/>
          <w:color w:val="00B050"/>
          <w:sz w:val="24"/>
          <w:szCs w:val="24"/>
        </w:rPr>
        <w:t xml:space="preserve"> </w:t>
      </w:r>
      <w:r>
        <w:rPr>
          <w:rFonts w:ascii="Times New Roman" w:hAnsi="Times New Roman"/>
          <w:sz w:val="24"/>
          <w:szCs w:val="24"/>
        </w:rPr>
        <w:t xml:space="preserve">заявителю расписку с описью представленных документов и указанием даты их принятия, подтверждающую принятие документов </w:t>
      </w:r>
      <w:r>
        <w:rPr>
          <w:rFonts w:ascii="Times New Roman" w:hAnsi="Times New Roman"/>
          <w:color w:val="auto"/>
          <w:sz w:val="24"/>
          <w:szCs w:val="24"/>
        </w:rPr>
        <w:t>(при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3.3.7. При личном обращении заявителя в МФЦ при необходимости сотрудник МФЦ изготавливает копии представленных заявителем документов, выполняет на них надпись об их соответствии подлинным экземплярам, заверяют своей подписью с указанием фамилии и инициалов.</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3.3.8. При необходимости (в случае непредставления заявителем и при наличии технической возможности), сотрудник МФЦ в присутствии заявителя готовит графическую схему, на которой указаны расположение планируемого к подключению объекта капитального строительства и границы земельного участка, на котором располагается или будет располагаться такой объект капитального строительства, наименование населенного пункта или муниципального образования (в случае расположения объекта капитального строительства вне населенного пункта), либо графическую схему, составленную с использованием фрагмента публичной кадастровой карты или карты поисковых систем информационно-телекоммуникационной сети «Интернет», на которой в случае отсутствия изображения объекта капитального строительства и (или) границ земельного участка на данном фрагменте указываются планируемый к подключению объект капитального строительства и границы земельного участка, на котором располагается или будет располагаться такой объект капитального строительства (ситуационный план).</w:t>
      </w:r>
    </w:p>
    <w:p>
      <w:pPr>
        <w:pStyle w:val="Normal"/>
        <w:ind w:firstLine="709"/>
        <w:jc w:val="both"/>
        <w:rPr>
          <w:rFonts w:ascii="Times New Roman" w:hAnsi="Times New Roman"/>
          <w:sz w:val="24"/>
          <w:szCs w:val="24"/>
        </w:rPr>
      </w:pPr>
      <w:r>
        <w:rPr>
          <w:rFonts w:ascii="Times New Roman" w:hAnsi="Times New Roman"/>
          <w:sz w:val="24"/>
          <w:szCs w:val="24"/>
        </w:rPr>
        <w:t>3.3.9. Заявителям предоставляется возможность предварительной записи для представления заявления о предоставлении муниципальной услуги и необходимых документов.</w:t>
      </w:r>
    </w:p>
    <w:p>
      <w:pPr>
        <w:pStyle w:val="Normal"/>
        <w:ind w:firstLine="709"/>
        <w:jc w:val="both"/>
        <w:rPr>
          <w:rFonts w:ascii="Times New Roman" w:hAnsi="Times New Roman"/>
          <w:sz w:val="24"/>
          <w:szCs w:val="24"/>
        </w:rPr>
      </w:pPr>
      <w:r>
        <w:rPr>
          <w:rFonts w:ascii="Times New Roman" w:hAnsi="Times New Roman"/>
          <w:sz w:val="24"/>
          <w:szCs w:val="24"/>
        </w:rPr>
        <w:t>Предварительная запись может осуществляться следующими способами по выбору заявителя:</w:t>
      </w:r>
    </w:p>
    <w:p>
      <w:pPr>
        <w:pStyle w:val="Normal"/>
        <w:ind w:firstLine="709"/>
        <w:jc w:val="both"/>
        <w:rPr>
          <w:rFonts w:ascii="Times New Roman" w:hAnsi="Times New Roman"/>
          <w:sz w:val="24"/>
          <w:szCs w:val="24"/>
        </w:rPr>
      </w:pPr>
      <w:r>
        <w:rPr>
          <w:rFonts w:ascii="Times New Roman" w:hAnsi="Times New Roman"/>
          <w:sz w:val="24"/>
          <w:szCs w:val="24"/>
        </w:rPr>
        <w:t>через терминал электронной очереди при личном обращении заявителя в МФЦ;</w:t>
      </w:r>
    </w:p>
    <w:p>
      <w:pPr>
        <w:pStyle w:val="Normal"/>
        <w:ind w:firstLine="709"/>
        <w:jc w:val="both"/>
        <w:rPr>
          <w:rFonts w:ascii="Times New Roman" w:hAnsi="Times New Roman"/>
          <w:sz w:val="24"/>
          <w:szCs w:val="24"/>
        </w:rPr>
      </w:pPr>
      <w:r>
        <w:rPr>
          <w:rFonts w:ascii="Times New Roman" w:hAnsi="Times New Roman"/>
          <w:sz w:val="24"/>
          <w:szCs w:val="24"/>
        </w:rPr>
        <w:t>по телефону офиса МФЦ;</w:t>
      </w:r>
    </w:p>
    <w:p>
      <w:pPr>
        <w:pStyle w:val="Normal"/>
        <w:ind w:firstLine="709"/>
        <w:jc w:val="both"/>
        <w:rPr>
          <w:rFonts w:ascii="Times New Roman" w:hAnsi="Times New Roman"/>
          <w:sz w:val="24"/>
          <w:szCs w:val="24"/>
        </w:rPr>
      </w:pPr>
      <w:r>
        <w:rPr>
          <w:rFonts w:ascii="Times New Roman" w:hAnsi="Times New Roman"/>
          <w:sz w:val="24"/>
          <w:szCs w:val="24"/>
        </w:rPr>
        <w:t>через колл-центр;</w:t>
      </w:r>
    </w:p>
    <w:p>
      <w:pPr>
        <w:pStyle w:val="Normal"/>
        <w:ind w:firstLine="709"/>
        <w:jc w:val="both"/>
        <w:rPr>
          <w:rFonts w:ascii="Times New Roman" w:hAnsi="Times New Roman"/>
          <w:sz w:val="24"/>
          <w:szCs w:val="24"/>
        </w:rPr>
      </w:pPr>
      <w:r>
        <w:rPr>
          <w:rFonts w:ascii="Times New Roman" w:hAnsi="Times New Roman"/>
          <w:sz w:val="24"/>
          <w:szCs w:val="24"/>
        </w:rPr>
        <w:t>через официальный сайт МФЦ.</w:t>
      </w:r>
    </w:p>
    <w:p>
      <w:pPr>
        <w:pStyle w:val="Normal"/>
        <w:ind w:firstLine="709"/>
        <w:jc w:val="both"/>
        <w:rPr/>
      </w:pPr>
      <w:r>
        <w:rPr>
          <w:rFonts w:ascii="Times New Roman" w:hAnsi="Times New Roman"/>
          <w:color w:val="auto"/>
          <w:sz w:val="24"/>
          <w:szCs w:val="24"/>
        </w:rPr>
        <w:t xml:space="preserve">Подробная информация о способах записи в МФЦ размещена на сайте МФЦ </w:t>
      </w:r>
      <w:hyperlink r:id="rId11">
        <w:r>
          <w:rPr>
            <w:rStyle w:val="Style11"/>
            <w:rFonts w:ascii="Times New Roman" w:hAnsi="Times New Roman"/>
            <w:color w:val="auto"/>
            <w:sz w:val="24"/>
            <w:szCs w:val="24"/>
          </w:rPr>
          <w:t>https://mfc63.samregion.ru</w:t>
        </w:r>
      </w:hyperlink>
      <w:r>
        <w:rPr>
          <w:rFonts w:ascii="Times New Roman" w:hAnsi="Times New Roman"/>
          <w:color w:val="auto"/>
          <w:sz w:val="24"/>
          <w:szCs w:val="24"/>
        </w:rPr>
        <w:t xml:space="preserve">. </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Запись </w:t>
      </w:r>
      <w:r>
        <w:rPr>
          <w:rFonts w:ascii="Times New Roman" w:hAnsi="Times New Roman"/>
          <w:color w:val="auto"/>
          <w:sz w:val="24"/>
          <w:szCs w:val="24"/>
        </w:rPr>
        <w:t>на прием в МФЦ для подачи заявления с использованием единого портала, регионального портала не осуществляется.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3.3.10. Критерием принятия решения о приеме документов является наличие заявления и прилагаемых документов и отсутствие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w:t>
      </w:r>
    </w:p>
    <w:p>
      <w:pPr>
        <w:pStyle w:val="Normal"/>
        <w:ind w:firstLine="709"/>
        <w:jc w:val="both"/>
        <w:rPr>
          <w:rFonts w:ascii="Times New Roman" w:hAnsi="Times New Roman"/>
          <w:strike/>
          <w:sz w:val="24"/>
          <w:szCs w:val="24"/>
        </w:rPr>
      </w:pPr>
      <w:r>
        <w:rPr>
          <w:rFonts w:ascii="Times New Roman" w:hAnsi="Times New Roman"/>
          <w:sz w:val="24"/>
          <w:szCs w:val="24"/>
        </w:rPr>
        <w:t xml:space="preserve">3.3.11. Результатом административной процедуры является регистрация в МФЦ заявления и документов, представленных заявителем или уведомление заявителя о передаче документов </w:t>
      </w:r>
      <w:r>
        <w:rPr>
          <w:rFonts w:ascii="Times New Roman" w:hAnsi="Times New Roman"/>
          <w:color w:val="auto"/>
          <w:sz w:val="24"/>
          <w:szCs w:val="24"/>
        </w:rPr>
        <w:t>заявителя в Комиссию для организации сопровождения заявок на догазификацию.</w:t>
      </w:r>
    </w:p>
    <w:p>
      <w:pPr>
        <w:pStyle w:val="Normal"/>
        <w:ind w:firstLine="709"/>
        <w:jc w:val="both"/>
        <w:rPr>
          <w:rFonts w:ascii="Times New Roman" w:hAnsi="Times New Roman"/>
          <w:sz w:val="24"/>
          <w:szCs w:val="24"/>
        </w:rPr>
      </w:pPr>
      <w:r>
        <w:rPr>
          <w:rFonts w:ascii="Times New Roman" w:hAnsi="Times New Roman"/>
          <w:sz w:val="24"/>
          <w:szCs w:val="24"/>
        </w:rPr>
        <w:t xml:space="preserve">3.3.12. Результат административной процедуры фиксируется в </w:t>
      </w:r>
      <w:r>
        <w:rPr>
          <w:rFonts w:ascii="Times New Roman" w:hAnsi="Times New Roman"/>
          <w:color w:val="auto"/>
          <w:sz w:val="24"/>
          <w:szCs w:val="24"/>
        </w:rPr>
        <w:t>ГИС СО «МФЦ».</w:t>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3.4. Направление межведомственных запросов</w:t>
      </w:r>
    </w:p>
    <w:p>
      <w:pPr>
        <w:pStyle w:val="Normal"/>
        <w:ind w:firstLine="709"/>
        <w:jc w:val="both"/>
        <w:rPr>
          <w:rFonts w:ascii="Times New Roman" w:hAnsi="Times New Roman"/>
          <w:sz w:val="24"/>
          <w:szCs w:val="24"/>
        </w:rPr>
      </w:pPr>
      <w:r>
        <w:rPr>
          <w:rFonts w:ascii="Times New Roman" w:hAnsi="Times New Roman"/>
          <w:sz w:val="24"/>
          <w:szCs w:val="24"/>
        </w:rPr>
        <w:t>3.4.1. Основанием для начала административной процедуры является непредставление заявителем документов, указанных в пункте 2.7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3.4.2. Сотрудник МФЦ в день поступления заявления формирует и направляет межведомственные запросы в соответствующие органы (организации), в распоряжении которых находятся необходимые сведения.</w:t>
      </w:r>
    </w:p>
    <w:p>
      <w:pPr>
        <w:pStyle w:val="Normal"/>
        <w:ind w:firstLine="709"/>
        <w:jc w:val="both"/>
        <w:rPr>
          <w:rFonts w:ascii="Times New Roman" w:hAnsi="Times New Roman"/>
          <w:sz w:val="24"/>
          <w:szCs w:val="24"/>
        </w:rPr>
      </w:pPr>
      <w:r>
        <w:rPr>
          <w:rFonts w:ascii="Times New Roman" w:hAnsi="Times New Roman"/>
          <w:sz w:val="24"/>
          <w:szCs w:val="24"/>
        </w:rPr>
        <w:t>3.4.3. Критерием принятия решения о направлении межведомственного запроса является отсутствие документов, указанных в пункте 2.7. настоящего административного регламента.</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3.4.4. Результатом исполнения </w:t>
      </w:r>
      <w:r>
        <w:rPr>
          <w:rFonts w:ascii="Times New Roman" w:hAnsi="Times New Roman"/>
          <w:color w:val="auto"/>
          <w:sz w:val="24"/>
          <w:szCs w:val="24"/>
        </w:rPr>
        <w:t>административной процедуры является направление межведомственных запросов.</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 xml:space="preserve">3.4.5. Результат административной процедуры фиксируется в ГИС СО «МФЦ». </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3.5. Направление МФЦ пакета документов региональному оператору</w:t>
      </w:r>
    </w:p>
    <w:p>
      <w:pPr>
        <w:pStyle w:val="Normal"/>
        <w:ind w:firstLine="709"/>
        <w:jc w:val="both"/>
        <w:rPr>
          <w:rFonts w:ascii="Times New Roman" w:hAnsi="Times New Roman"/>
          <w:sz w:val="24"/>
          <w:szCs w:val="24"/>
        </w:rPr>
      </w:pPr>
      <w:bookmarkStart w:id="2" w:name="_Hlk133333383"/>
      <w:r>
        <w:rPr>
          <w:rFonts w:ascii="Times New Roman" w:hAnsi="Times New Roman"/>
          <w:sz w:val="24"/>
          <w:szCs w:val="24"/>
        </w:rPr>
        <w:t>3.5.1. Основанием для начала административной процедуры является наличие полного пакета документов, необходимых для предоставления муниципальной услуги, или получение последнего ответа на направленный в соответствии с пунктом 3.4 настоящего административного регламента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t>3.5.2. Сотрудник МФЦ после формирования полного пакета документов направляет указанный пакет документов региональному оператору в соответствии с порядком, определенным настоящим административным регламентом и соглашением о взаимодействии, заключенным между региональным оператором и МФЦ.</w:t>
      </w:r>
    </w:p>
    <w:p>
      <w:pPr>
        <w:pStyle w:val="Normal"/>
        <w:ind w:firstLine="709"/>
        <w:jc w:val="both"/>
        <w:rPr>
          <w:rFonts w:ascii="Times New Roman" w:hAnsi="Times New Roman"/>
          <w:sz w:val="24"/>
          <w:szCs w:val="24"/>
        </w:rPr>
      </w:pPr>
      <w:r>
        <w:rPr>
          <w:rFonts w:ascii="Times New Roman" w:hAnsi="Times New Roman"/>
          <w:sz w:val="24"/>
          <w:szCs w:val="24"/>
        </w:rPr>
        <w:t>3.5.3. Критерием принятия решения о направлении пакета документов региональному оператору является формирование полного пакета документов,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3.5.4. Результат административной процедуры - направление пакета документов региональному оператору </w:t>
      </w:r>
      <w:r>
        <w:rPr>
          <w:rFonts w:ascii="Times New Roman" w:hAnsi="Times New Roman"/>
          <w:color w:val="auto"/>
          <w:sz w:val="24"/>
          <w:szCs w:val="24"/>
        </w:rPr>
        <w:t xml:space="preserve">и получение подтверждения принятия и регистрации заявления и пакета документов </w:t>
      </w:r>
      <w:r>
        <w:rPr>
          <w:rFonts w:ascii="Times New Roman" w:hAnsi="Times New Roman"/>
          <w:sz w:val="24"/>
          <w:szCs w:val="24"/>
        </w:rPr>
        <w:t>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3.5.5. Максимальный срок исполнения административной процедуры:</w:t>
      </w:r>
    </w:p>
    <w:p>
      <w:pPr>
        <w:pStyle w:val="Normal"/>
        <w:ind w:firstLine="709"/>
        <w:jc w:val="both"/>
        <w:rPr>
          <w:rFonts w:ascii="Times New Roman" w:hAnsi="Times New Roman"/>
          <w:sz w:val="24"/>
          <w:szCs w:val="24"/>
        </w:rPr>
      </w:pPr>
      <w:r>
        <w:rPr>
          <w:rFonts w:ascii="Times New Roman" w:hAnsi="Times New Roman"/>
          <w:sz w:val="24"/>
          <w:szCs w:val="24"/>
        </w:rPr>
        <w:t>в случае предоставления заявителем по собственной инициативе документов, указанных в пункте 2.7 настоящего административного регламента, - не позднее одного рабочего дня, следующего за днем обращения заявителя в МФЦ;</w:t>
      </w:r>
    </w:p>
    <w:p>
      <w:pPr>
        <w:pStyle w:val="Normal"/>
        <w:ind w:firstLine="709"/>
        <w:jc w:val="both"/>
        <w:rPr>
          <w:rFonts w:ascii="Times New Roman" w:hAnsi="Times New Roman"/>
          <w:sz w:val="24"/>
          <w:szCs w:val="24"/>
        </w:rPr>
      </w:pPr>
      <w:bookmarkStart w:id="3" w:name="_Hlk133333383"/>
      <w:r>
        <w:rPr>
          <w:rFonts w:ascii="Times New Roman" w:hAnsi="Times New Roman"/>
          <w:sz w:val="24"/>
          <w:szCs w:val="24"/>
        </w:rPr>
        <w:t xml:space="preserve">в случае непредставления заявителем по собственной инициативе </w:t>
      </w:r>
      <w:bookmarkEnd w:id="3"/>
      <w:r>
        <w:rPr>
          <w:rFonts w:ascii="Times New Roman" w:hAnsi="Times New Roman"/>
          <w:sz w:val="24"/>
          <w:szCs w:val="24"/>
        </w:rPr>
        <w:t>документов, указанных в пункте 2.7 настоящего административного регламента, - не позднее (двух) рабочих дней со дня получения ответа на последний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jc w:val="center"/>
        <w:rPr>
          <w:rFonts w:ascii="Times New Roman" w:hAnsi="Times New Roman"/>
          <w:b/>
          <w:b/>
          <w:sz w:val="24"/>
          <w:szCs w:val="24"/>
        </w:rPr>
      </w:pPr>
      <w:r>
        <w:rPr>
          <w:rFonts w:ascii="Times New Roman" w:hAnsi="Times New Roman"/>
          <w:b/>
          <w:sz w:val="24"/>
          <w:szCs w:val="24"/>
        </w:rPr>
        <w:t>3.6. Информирование заявителя о результате предоставления муниципальной услуги</w:t>
      </w:r>
    </w:p>
    <w:p>
      <w:pPr>
        <w:pStyle w:val="Normal"/>
        <w:ind w:firstLine="709"/>
        <w:jc w:val="both"/>
        <w:rPr>
          <w:rFonts w:ascii="Times New Roman" w:hAnsi="Times New Roman"/>
          <w:strike/>
          <w:color w:val="auto"/>
          <w:sz w:val="24"/>
          <w:szCs w:val="24"/>
        </w:rPr>
      </w:pPr>
      <w:r>
        <w:rPr>
          <w:rFonts w:ascii="Times New Roman" w:hAnsi="Times New Roman"/>
          <w:sz w:val="24"/>
          <w:szCs w:val="24"/>
        </w:rPr>
        <w:t xml:space="preserve">3.6.1. </w:t>
      </w:r>
      <w:r>
        <w:rPr>
          <w:rFonts w:ascii="Times New Roman" w:hAnsi="Times New Roman"/>
          <w:color w:val="auto"/>
          <w:sz w:val="24"/>
          <w:szCs w:val="24"/>
        </w:rPr>
        <w:t>Основанием для начала административной процедуры является поступление в МФЦ подтверждения принятия и регистрации заявления и пакета документов от регионального оператора.</w:t>
      </w:r>
      <w:r>
        <w:rPr>
          <w:rFonts w:ascii="Times New Roman" w:hAnsi="Times New Roman"/>
          <w:strike/>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3.6.2. Сотрудник МФЦ информирует заявителя о готовности результата предоставления муниципальной услуги способом, указанным заявителем в заявлении о предоставлении муниципальной услуги.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3.6.3. Результатом выполнения административной процедуры является уведомление заявителя </w:t>
      </w:r>
      <w:r>
        <w:rPr>
          <w:rFonts w:ascii="Times New Roman" w:hAnsi="Times New Roman"/>
          <w:color w:val="auto"/>
          <w:sz w:val="24"/>
          <w:szCs w:val="24"/>
        </w:rPr>
        <w:t>о регистрации заявления и пакета документов 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3.6.4. Максимальное время, затраченное на административное действие, не должно превышать 1 (одного) рабочего дня со дня поступления в МФЦ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ind w:firstLine="709"/>
        <w:jc w:val="center"/>
        <w:rPr>
          <w:rFonts w:ascii="Times New Roman" w:hAnsi="Times New Roman"/>
          <w:b/>
          <w:b/>
          <w:sz w:val="24"/>
          <w:szCs w:val="24"/>
        </w:rPr>
      </w:pPr>
      <w:r>
        <w:rPr>
          <w:rFonts w:ascii="Times New Roman" w:hAnsi="Times New Roman"/>
          <w:b/>
          <w:sz w:val="24"/>
          <w:szCs w:val="24"/>
        </w:rPr>
        <w:t xml:space="preserve">3.7. Взаимодействие МФЦ и </w:t>
      </w:r>
      <w:r>
        <w:rPr>
          <w:rFonts w:ascii="Times New Roman" w:hAnsi="Times New Roman"/>
          <w:b/>
          <w:color w:val="auto"/>
          <w:sz w:val="24"/>
          <w:szCs w:val="24"/>
        </w:rPr>
        <w:t>регионального оператора</w:t>
      </w:r>
      <w:r>
        <w:rPr>
          <w:rFonts w:ascii="Times New Roman" w:hAnsi="Times New Roman"/>
          <w:b/>
          <w:sz w:val="24"/>
          <w:szCs w:val="24"/>
        </w:rPr>
        <w:t xml:space="preserve"> при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3.7.1. Основанием для начала административной процедуры является поступление в МФЦ заявления о предоставлении муниципальной услуги и формирование полного пакета документов, необходимых для предоставления муниципальной услуги.</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3.7.2. Взаимодействие МФЦ </w:t>
      </w:r>
      <w:r>
        <w:rPr>
          <w:rFonts w:ascii="Times New Roman" w:hAnsi="Times New Roman"/>
          <w:color w:val="auto"/>
          <w:sz w:val="24"/>
          <w:szCs w:val="24"/>
        </w:rPr>
        <w:t xml:space="preserve">и регионального оператора </w:t>
      </w:r>
      <w:r>
        <w:rPr>
          <w:rFonts w:ascii="Times New Roman" w:hAnsi="Times New Roman"/>
          <w:sz w:val="24"/>
          <w:szCs w:val="24"/>
        </w:rPr>
        <w:t xml:space="preserve">осуществляется в соответствии с настоящим административным регламентом и действующим Соглашением о взаимодействии заключенным между МФЦ и </w:t>
      </w:r>
      <w:r>
        <w:rPr>
          <w:rFonts w:ascii="Times New Roman" w:hAnsi="Times New Roman"/>
          <w:color w:val="auto"/>
          <w:sz w:val="24"/>
          <w:szCs w:val="24"/>
        </w:rPr>
        <w:t>региональным оператором</w:t>
      </w:r>
      <w:r>
        <w:rPr>
          <w:rFonts w:ascii="Times New Roman" w:hAnsi="Times New Roman"/>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3.7.3. Специалист МФЦ обрабатывает документы, указанные в пунктах 2.6, 2.7 настоящего административного регламента, и осуществляет их направление в электронном виде в адрес </w:t>
      </w:r>
      <w:r>
        <w:rPr>
          <w:rFonts w:ascii="Times New Roman" w:hAnsi="Times New Roman"/>
          <w:color w:val="auto"/>
          <w:sz w:val="24"/>
          <w:szCs w:val="24"/>
        </w:rPr>
        <w:t>регионального оператора</w:t>
      </w:r>
      <w:r>
        <w:rPr>
          <w:rFonts w:ascii="Times New Roman" w:hAnsi="Times New Roman"/>
          <w:sz w:val="24"/>
          <w:szCs w:val="24"/>
        </w:rPr>
        <w:t xml:space="preserve"> через личный кабинет МФЦ на сайте </w:t>
      </w:r>
      <w:r>
        <w:rPr>
          <w:rFonts w:ascii="Times New Roman" w:hAnsi="Times New Roman"/>
          <w:color w:val="auto"/>
          <w:sz w:val="24"/>
          <w:szCs w:val="24"/>
        </w:rPr>
        <w:t>регионального оператора</w:t>
      </w:r>
      <w:r>
        <w:rPr>
          <w:rFonts w:ascii="Times New Roman" w:hAnsi="Times New Roman"/>
          <w:sz w:val="24"/>
          <w:szCs w:val="24"/>
        </w:rPr>
        <w:t>, в срок, не превышающий 2 (двух) рабочих дней со дня получения ответа на последний межведомственный запрос.</w:t>
      </w:r>
    </w:p>
    <w:p>
      <w:pPr>
        <w:pStyle w:val="Normal"/>
        <w:tabs>
          <w:tab w:val="clear" w:pos="709"/>
          <w:tab w:val="left" w:pos="0" w:leader="none"/>
          <w:tab w:val="left" w:pos="284" w:leader="none"/>
          <w:tab w:val="left" w:pos="320" w:leader="none"/>
          <w:tab w:val="left" w:pos="1134" w:leader="none"/>
          <w:tab w:val="left" w:pos="1276" w:leader="none"/>
        </w:tabs>
        <w:ind w:firstLine="709"/>
        <w:jc w:val="both"/>
        <w:rPr/>
      </w:pPr>
      <w:r>
        <w:rPr>
          <w:rFonts w:ascii="Times New Roman" w:hAnsi="Times New Roman"/>
          <w:color w:val="auto"/>
          <w:sz w:val="24"/>
          <w:szCs w:val="24"/>
        </w:rPr>
        <w:t xml:space="preserve">Приём-передача пакетов документов, указанных в пунктах 2.6, 2.7 настоящего административного регламента, между МФЦ и региональным оператором осуществляется в электронном виде, через личный кабинет МФЦ на сайте регионального оператора: </w:t>
      </w:r>
      <w:hyperlink r:id="rId12">
        <w:r>
          <w:rPr>
            <w:rStyle w:val="Style11"/>
            <w:rFonts w:ascii="Times New Roman" w:hAnsi="Times New Roman"/>
            <w:color w:val="auto"/>
            <w:sz w:val="24"/>
            <w:szCs w:val="24"/>
          </w:rPr>
          <w:t>https://lk.svgk.ru/login</w:t>
        </w:r>
      </w:hyperlink>
      <w:r>
        <w:rPr>
          <w:rFonts w:ascii="Times New Roman" w:hAnsi="Times New Roman"/>
          <w:color w:val="auto"/>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3.7.4. Уполномоченный представитель </w:t>
      </w:r>
      <w:r>
        <w:rPr>
          <w:rFonts w:ascii="Times New Roman" w:hAnsi="Times New Roman"/>
          <w:color w:val="auto"/>
          <w:sz w:val="24"/>
          <w:szCs w:val="24"/>
        </w:rPr>
        <w:t>регионального оператора</w:t>
      </w:r>
      <w:r>
        <w:rPr>
          <w:rFonts w:ascii="Times New Roman" w:hAnsi="Times New Roman"/>
          <w:sz w:val="24"/>
          <w:szCs w:val="24"/>
        </w:rPr>
        <w:t xml:space="preserve"> по результатам рассмотрения полученного пакета документов, но не позднее 2 (двух) рабочих дней со дня получения такого пакета документов посредством МФЦ уведомляет заявителя о принятии заявления способом, позволяющим подтвердить отправку такого уведомления.</w:t>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t>3.8.  Взаимодействие МФЦ с Комиссией</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 xml:space="preserve">3.8.1. 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МФЦ получает письменное согласие заявителя на передачу его персональных данных в Комиссию по форме согласно приложению № 2 к настоящему регламенту. </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3.8.2. После получения согласия заявителя, предусмотренного п. 3.8.1. настоящего регламента, МФЦ в течение 2 (двух) рабочих дней со дня приема документов у заявителя, передает в Комиссию документы заявителя.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Передача документов заявителя в Комиссию осуществляется путем направления МФЦ уведомления, по форме согласно приложению № 3 к настоящему регламенту, с приложением копий предоставленных заявителем документов.</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Копии документов и заявление на догазификацию принятые от заявителя передаются в Комиссию по реестру, на бумажном носителе. Реестр составляется в двух экземплярах и подписывается уполномоченными специалистами МФЦ и уполномоченным членом Комиссии. Одни экземпляр хранится в МФЦ, другой – в Комиссии. Хранение реестра в МФЦ осуществляется в течение срока, установленного номенклатурой дел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3.8.3. В случае отказа заявителя предоставить согласие, указанное                   в п. 3.8.1 настоящего регламента, документы и заявление на догазификацию от заявителя не принимаются и в Комиссию не направляются.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3.8.4. Уполномоченный член Комиссии, по результатам проведенной работы по сопровождению доформирования заявления и документов для оказания муниципальной услуги на догазификацию, не реже одного раза в 30 календарных дней направляет в МФЦ уведомление о проведенной работе, для информирования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3.8.5. Комиссия после проведения работы с заявителем по сопровождению деформирования заявления и документов для оказания муниципальной услуги предлагает заявителю повторно подать заявление и документы на получение муниципальной услуги в МФЦ.</w:t>
      </w:r>
    </w:p>
    <w:p>
      <w:pPr>
        <w:pStyle w:val="Normal"/>
        <w:ind w:firstLine="709"/>
        <w:jc w:val="both"/>
        <w:rPr>
          <w:rFonts w:ascii="Times New Roman" w:hAnsi="Times New Roman"/>
          <w:b/>
          <w:b/>
          <w:color w:val="00B050"/>
          <w:sz w:val="24"/>
          <w:szCs w:val="24"/>
        </w:rPr>
      </w:pPr>
      <w:r>
        <w:rPr>
          <w:rFonts w:ascii="Times New Roman" w:hAnsi="Times New Roman"/>
          <w:b/>
          <w:color w:val="00B050"/>
          <w:sz w:val="24"/>
          <w:szCs w:val="24"/>
        </w:rPr>
      </w:r>
    </w:p>
    <w:p>
      <w:pPr>
        <w:pStyle w:val="Normal"/>
        <w:spacing w:lineRule="exact" w:line="240" w:before="120" w:afterAutospacing="1"/>
        <w:ind w:firstLine="539"/>
        <w:jc w:val="center"/>
        <w:rPr>
          <w:rFonts w:ascii="Times New Roman" w:hAnsi="Times New Roman"/>
          <w:b/>
          <w:b/>
          <w:sz w:val="24"/>
          <w:szCs w:val="24"/>
        </w:rPr>
      </w:pPr>
      <w:r>
        <w:rPr>
          <w:rFonts w:ascii="Times New Roman" w:hAnsi="Times New Roman"/>
          <w:b/>
          <w:sz w:val="24"/>
          <w:szCs w:val="24"/>
        </w:rPr>
        <w:t>IV. ФОРМЫ КОНТРОЛЯ ЗА ИСПОЛНЕНИЕМ АДМИНИСТРАТИВНОГО РЕГЛАМЕНТА</w:t>
      </w:r>
    </w:p>
    <w:p>
      <w:pPr>
        <w:pStyle w:val="Normal"/>
        <w:spacing w:lineRule="exact" w:line="240" w:before="0" w:after="120"/>
        <w:ind w:firstLine="720"/>
        <w:jc w:val="center"/>
        <w:rPr>
          <w:rFonts w:ascii="Times New Roman" w:hAnsi="Times New Roman"/>
          <w:b/>
          <w:b/>
          <w:sz w:val="24"/>
          <w:szCs w:val="24"/>
        </w:rPr>
      </w:pPr>
      <w:r>
        <w:rPr>
          <w:rFonts w:ascii="Times New Roman" w:hAnsi="Times New Roman"/>
          <w:b/>
          <w:sz w:val="24"/>
          <w:szCs w:val="24"/>
        </w:rPr>
        <w:t>4.1. Порядок осуществления текущего контроля за соблюдением и исполнением должностными лицами Уполномоченного органа положений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ind w:firstLine="709"/>
        <w:jc w:val="both"/>
        <w:rPr>
          <w:rFonts w:ascii="Times New Roman" w:hAnsi="Times New Roman"/>
          <w:sz w:val="24"/>
          <w:szCs w:val="24"/>
        </w:rPr>
      </w:pPr>
      <w:r>
        <w:rPr>
          <w:rFonts w:ascii="Times New Roman" w:hAnsi="Times New Roman"/>
          <w:sz w:val="24"/>
          <w:szCs w:val="24"/>
        </w:rPr>
        <w:t xml:space="preserve">4.1.1. Текущий контроль организуется МФЦ по каждой административной процедуре в соответствии с настоящим административным регламентом.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4.2.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4.2.1.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положений настоящего административного регламента и других нормативных правовых актов, муниципальных правовых актов, рассмотрение, принятие решений и подготовку ответов на обращение заявителей, содержащих жалобы на решения, действия (бездействие)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4.2.2. Проверки могут быть плановыми и внеплановыми.</w:t>
      </w:r>
    </w:p>
    <w:p>
      <w:pPr>
        <w:pStyle w:val="Normal"/>
        <w:ind w:firstLine="709"/>
        <w:jc w:val="both"/>
        <w:rPr>
          <w:rFonts w:ascii="Times New Roman" w:hAnsi="Times New Roman"/>
          <w:sz w:val="24"/>
          <w:szCs w:val="24"/>
        </w:rPr>
      </w:pPr>
      <w:r>
        <w:rPr>
          <w:rFonts w:ascii="Times New Roman" w:hAnsi="Times New Roman"/>
          <w:sz w:val="24"/>
          <w:szCs w:val="24"/>
        </w:rPr>
        <w:t>Плановые проверки полноты и качества предоставления муниципальной услуги проводятся не реже одного раза в 3 года.</w:t>
      </w:r>
    </w:p>
    <w:p>
      <w:pPr>
        <w:pStyle w:val="Normal"/>
        <w:ind w:firstLine="709"/>
        <w:jc w:val="both"/>
        <w:rPr>
          <w:rFonts w:ascii="Times New Roman" w:hAnsi="Times New Roman"/>
          <w:sz w:val="24"/>
          <w:szCs w:val="24"/>
        </w:rPr>
      </w:pPr>
      <w:r>
        <w:rPr>
          <w:rFonts w:ascii="Times New Roman" w:hAnsi="Times New Roman"/>
          <w:sz w:val="24"/>
          <w:szCs w:val="24"/>
        </w:rPr>
        <w:t>Внеплановые проверки проводятся по поручению руководителя МФЦ или лица, его замещающего, по конкретному обращению заинтересованных лиц.</w:t>
      </w:r>
    </w:p>
    <w:p>
      <w:pPr>
        <w:pStyle w:val="Normal"/>
        <w:ind w:firstLine="709"/>
        <w:jc w:val="both"/>
        <w:rPr>
          <w:rFonts w:ascii="Times New Roman" w:hAnsi="Times New Roman"/>
          <w:sz w:val="24"/>
          <w:szCs w:val="24"/>
        </w:rPr>
      </w:pPr>
      <w:r>
        <w:rPr>
          <w:rFonts w:ascii="Times New Roman" w:hAnsi="Times New Roman"/>
          <w:sz w:val="24"/>
          <w:szCs w:val="24"/>
        </w:rPr>
        <w:t>Результаты проверки оформляются в виде акта, в котором отмечаются выявленные недостатки и предложения по их устранению.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r>
        <w:rPr>
          <w:rFonts w:ascii="Times New Roman" w:hAnsi="Times New Roman"/>
          <w:b/>
          <w:sz w:val="24"/>
          <w:szCs w:val="24"/>
        </w:rPr>
        <w:t>4.3. Ответственность сотрудников МФЦ, предоставляющих муниципальную услугу, за решения и действия (бездействие), принимаемые (осуществляемые) ими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4.3.1. Сотрудник МФЦ несет персональную ответственность за:</w:t>
      </w:r>
    </w:p>
    <w:p>
      <w:pPr>
        <w:pStyle w:val="Normal"/>
        <w:ind w:firstLine="709"/>
        <w:jc w:val="both"/>
        <w:rPr>
          <w:rFonts w:ascii="Times New Roman" w:hAnsi="Times New Roman"/>
          <w:sz w:val="24"/>
          <w:szCs w:val="24"/>
        </w:rPr>
      </w:pPr>
      <w:r>
        <w:rPr>
          <w:rFonts w:ascii="Times New Roman" w:hAnsi="Times New Roman"/>
          <w:sz w:val="24"/>
          <w:szCs w:val="24"/>
        </w:rPr>
        <w:t xml:space="preserve">-  соблюдение установленного порядка приема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принятие надлежащих мер по полной и всесторонней проверке представленных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соблюдение сроков рассмотрения документов, соблюдение порядка выдачи документов;</w:t>
      </w:r>
    </w:p>
    <w:p>
      <w:pPr>
        <w:pStyle w:val="Normal"/>
        <w:ind w:firstLine="709"/>
        <w:jc w:val="both"/>
        <w:rPr>
          <w:rFonts w:ascii="Times New Roman" w:hAnsi="Times New Roman"/>
          <w:sz w:val="24"/>
          <w:szCs w:val="24"/>
        </w:rPr>
      </w:pPr>
      <w:r>
        <w:rPr>
          <w:rFonts w:ascii="Times New Roman" w:hAnsi="Times New Roman"/>
          <w:sz w:val="24"/>
          <w:szCs w:val="24"/>
        </w:rPr>
        <w:t xml:space="preserve">-  учет выданных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своевременное формирование, ведение и надлежащее хранение документов. </w:t>
      </w:r>
    </w:p>
    <w:p>
      <w:pPr>
        <w:pStyle w:val="Normal"/>
        <w:ind w:firstLine="709"/>
        <w:jc w:val="both"/>
        <w:rPr>
          <w:rFonts w:ascii="Times New Roman" w:hAnsi="Times New Roman"/>
          <w:sz w:val="24"/>
          <w:szCs w:val="24"/>
        </w:rPr>
      </w:pPr>
      <w:r>
        <w:rPr>
          <w:rFonts w:ascii="Times New Roman" w:hAnsi="Times New Roman"/>
          <w:sz w:val="24"/>
          <w:szCs w:val="24"/>
        </w:rPr>
        <w:t>4.3.2. По результатам проведенных проверок в случае выявления нарушений прав заявителей и иных нарушений к виновным лицам применяются меры ответственности, установленные законодательством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 xml:space="preserve">4.3.3. Ответственность за нарушение сроков, предусмотренных пунктами 2.4.2, 2.4.3 настоящего административного регламента, в соответствии с законодательством Российской Федерации несет исполнитель.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r>
        <w:rPr>
          <w:rFonts w:ascii="Times New Roman" w:hAnsi="Times New Roman"/>
          <w:b/>
          <w:sz w:val="24"/>
          <w:szCs w:val="24"/>
        </w:rPr>
        <w:t>4.4. Положения, характеризующие требования к порядку и формам контроля за предоставлением муниципальной услуги, в том числе со стороны граждан, их объединений и организаций</w:t>
      </w:r>
      <w:bookmarkStart w:id="4" w:name="sub_283"/>
      <w:bookmarkEnd w:id="4"/>
    </w:p>
    <w:p>
      <w:pPr>
        <w:pStyle w:val="Normal"/>
        <w:ind w:firstLine="709"/>
        <w:jc w:val="both"/>
        <w:rPr>
          <w:rFonts w:ascii="Times New Roman" w:hAnsi="Times New Roman"/>
          <w:sz w:val="24"/>
          <w:szCs w:val="24"/>
        </w:rPr>
      </w:pPr>
      <w:r>
        <w:rPr>
          <w:rFonts w:ascii="Times New Roman" w:hAnsi="Times New Roman"/>
          <w:sz w:val="24"/>
          <w:szCs w:val="24"/>
        </w:rPr>
        <w:t>Граждане, их объединения и организации имеют право на любые, предусмотренные действующим законодательством, формы контроля за деятельностью МФЦ при предоставлении муниципальной услуги.</w:t>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 xml:space="preserve">V. ДОСУДЕБНЫЙ (ВНЕСУДЕБНЫЙ) ПОРЯДОК ОБЖАЛОВАНИЯ РЕШЕНИЙ И ДЕЙСТВИЙ (БЕЗДЕЙСТВИЯ) ОРГАНА, ПРЕДОСТАВЛЯЮЩЕГО МУНИЦИПАЛЬНУЮ УСЛУГУ, ЕГО ДОЛЖНОСТНЫХ ЛИЦ, МФЦ, РАБОТНИКОВ МФЦ </w:t>
      </w:r>
    </w:p>
    <w:p>
      <w:pPr>
        <w:pStyle w:val="ConsPlusNormal2"/>
        <w:numPr>
          <w:ilvl w:val="0"/>
          <w:numId w:val="0"/>
        </w:numPr>
        <w:spacing w:lineRule="exact" w:line="240" w:before="120" w:after="120"/>
        <w:ind w:firstLine="720"/>
        <w:jc w:val="center"/>
        <w:outlineLvl w:val="1"/>
        <w:rPr>
          <w:rFonts w:ascii="Times New Roman" w:hAnsi="Times New Roman"/>
          <w:b/>
          <w:b/>
          <w:sz w:val="24"/>
          <w:szCs w:val="24"/>
        </w:rPr>
      </w:pPr>
      <w:r>
        <w:rPr>
          <w:rFonts w:ascii="Times New Roman" w:hAnsi="Times New Roman"/>
          <w:b/>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5.1. Информация для заинтересованных лиц об их праве на досудебное (внесудебное) обжалование действий (бездействия) и (или) решений, принятых (осуществленных) в ходе предоставления муниципальной услуги (далее - жалоба)</w:t>
      </w:r>
    </w:p>
    <w:p>
      <w:pPr>
        <w:pStyle w:val="Normal"/>
        <w:ind w:firstLine="709"/>
        <w:jc w:val="both"/>
        <w:rPr>
          <w:rFonts w:ascii="Times New Roman" w:hAnsi="Times New Roman"/>
          <w:sz w:val="24"/>
          <w:szCs w:val="24"/>
        </w:rPr>
      </w:pPr>
      <w:r>
        <w:rPr>
          <w:rFonts w:ascii="Times New Roman" w:hAnsi="Times New Roman"/>
          <w:sz w:val="24"/>
          <w:szCs w:val="24"/>
        </w:rPr>
        <w:t>5.1.1. Заявитель, права и законные интересы которого нарушены сотрудниками МФЦ (в том числе в случае ненадлежащего исполнения ими обязанностей при предоставлении муниципальной услуги), имеет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5.2. Органы и должностные лица, которым может быть направлена жалоба заявителя в досудебном (внесудебном) порядке</w:t>
      </w:r>
    </w:p>
    <w:p>
      <w:pPr>
        <w:pStyle w:val="Normal"/>
        <w:ind w:firstLine="709"/>
        <w:jc w:val="both"/>
        <w:rPr>
          <w:rFonts w:ascii="Times New Roman" w:hAnsi="Times New Roman"/>
          <w:sz w:val="24"/>
          <w:szCs w:val="24"/>
        </w:rPr>
      </w:pPr>
      <w:r>
        <w:rPr>
          <w:rFonts w:ascii="Times New Roman" w:hAnsi="Times New Roman"/>
          <w:sz w:val="24"/>
          <w:szCs w:val="24"/>
        </w:rPr>
        <w:t>5.2.1. Заявители могут обжаловать решения и действия (бездействие), принятые (осуществляемые)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сотрудников МФЦ подается руководителю соответствующего структурного подразделения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руководителя структурного подразделения МФЦ подается руководителю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МФЦ, руководителя МФЦ подается в орган местного самоуправления, осуществляющий функции и полномочия учредителя МФЦ.</w:t>
      </w:r>
    </w:p>
    <w:p>
      <w:pPr>
        <w:pStyle w:val="Normal"/>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5.3. Способы информирования заявителей о порядке подачи и рассмотрения жалобы, в том числе с использованием единого портала и регионального портала</w:t>
      </w:r>
    </w:p>
    <w:p>
      <w:pPr>
        <w:pStyle w:val="Normal"/>
        <w:ind w:firstLine="709"/>
        <w:jc w:val="both"/>
        <w:rPr>
          <w:rFonts w:ascii="Times New Roman" w:hAnsi="Times New Roman"/>
          <w:sz w:val="24"/>
          <w:szCs w:val="24"/>
        </w:rPr>
      </w:pPr>
      <w:r>
        <w:rPr>
          <w:rFonts w:ascii="Times New Roman" w:hAnsi="Times New Roman"/>
          <w:sz w:val="24"/>
          <w:szCs w:val="24"/>
        </w:rPr>
        <w:t>5.3.1. Уполномоченный орган обеспечивает:</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заявителей о порядке обжалования действий (бездействия) МФЦ, работников МФЦ посредством размещения информации на стендах в помещениях Уполномоченного органа, МФЦ, едином портале, региональном портале, официальных сайтах Уполномоченного органа, МФЦ в сети «Интернет»;</w:t>
      </w:r>
    </w:p>
    <w:p>
      <w:pPr>
        <w:pStyle w:val="Normal"/>
        <w:ind w:firstLine="709"/>
        <w:jc w:val="both"/>
        <w:rPr>
          <w:rFonts w:ascii="Times New Roman" w:hAnsi="Times New Roman"/>
          <w:sz w:val="24"/>
          <w:szCs w:val="24"/>
        </w:rPr>
      </w:pPr>
      <w:r>
        <w:rPr>
          <w:rFonts w:ascii="Times New Roman" w:hAnsi="Times New Roman"/>
          <w:sz w:val="24"/>
          <w:szCs w:val="24"/>
        </w:rPr>
        <w:t>2) консультирование заявителей о порядке обжалования решений и действий (бездействия) МФЦ, его сотрудников, в том числе по телефону, электронной почте, при личном приеме.</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hanging="0"/>
        <w:jc w:val="center"/>
        <w:outlineLvl w:val="1"/>
        <w:rPr>
          <w:rFonts w:ascii="Times New Roman" w:hAnsi="Times New Roman"/>
          <w:b/>
          <w:b/>
          <w:sz w:val="24"/>
          <w:szCs w:val="24"/>
        </w:rPr>
      </w:pPr>
      <w:r>
        <w:rPr>
          <w:rFonts w:ascii="Times New Roman" w:hAnsi="Times New Roman"/>
          <w:b/>
          <w:sz w:val="24"/>
          <w:szCs w:val="24"/>
        </w:rPr>
        <w:t>5.4. Перечень нормативных правовых актов, регулирующих порядок досудебного (внесудебного) обжалования решений и действий (бездействий) Уполномоченного органа, а также его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5.4.1. Досудебное (внесудебное) обжалование решений и действий (бездействий) Уполномоченного органа, его должностных лиц, МФЦ, работников МФЦ осуществляется в соответствии с Федеральным законом от 27 июля 2010 года № 210-ФЗ «Об организации предоставления государственных и муниципальных услуг».</w:t>
      </w:r>
    </w:p>
    <w:p>
      <w:pPr>
        <w:pStyle w:val="Normal"/>
        <w:ind w:firstLine="709"/>
        <w:jc w:val="both"/>
        <w:rPr>
          <w:rFonts w:ascii="Times New Roman" w:hAnsi="Times New Roman"/>
          <w:sz w:val="24"/>
          <w:szCs w:val="24"/>
        </w:rPr>
      </w:pPr>
      <w:r>
        <w:rPr>
          <w:rFonts w:ascii="Times New Roman" w:hAnsi="Times New Roman"/>
          <w:sz w:val="24"/>
          <w:szCs w:val="24"/>
        </w:rPr>
        <w:t>Информация, указанная в данном разделе, подлежит обязательному размещению на едином портале и региональном портале.</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jc w:val="both"/>
        <w:rPr>
          <w:rFonts w:ascii="Times New Roman" w:hAnsi="Times New Roman"/>
          <w:b/>
          <w:b/>
          <w:sz w:val="24"/>
          <w:szCs w:val="24"/>
        </w:rPr>
      </w:pPr>
      <w:r>
        <w:rPr>
          <w:rFonts w:ascii="Times New Roman" w:hAnsi="Times New Roman"/>
          <w:b/>
          <w:sz w:val="24"/>
          <w:szCs w:val="24"/>
        </w:rPr>
      </w:r>
    </w:p>
    <w:p>
      <w:pPr>
        <w:sectPr>
          <w:headerReference w:type="default" r:id="rId13"/>
          <w:footnotePr>
            <w:numFmt w:val="decimal"/>
          </w:footnotePr>
          <w:type w:val="nextPage"/>
          <w:pgSz w:w="11906" w:h="16838"/>
          <w:pgMar w:left="1701" w:right="711" w:header="720" w:top="777" w:footer="0" w:bottom="993" w:gutter="0"/>
          <w:pgNumType w:fmt="decimal"/>
          <w:formProt w:val="false"/>
          <w:titlePg/>
          <w:textDirection w:val="lrTb"/>
          <w:docGrid w:type="default" w:linePitch="100" w:charSpace="8192"/>
        </w:sectPr>
        <w:pStyle w:val="Normal"/>
        <w:jc w:val="both"/>
        <w:rPr>
          <w:rFonts w:ascii="Times New Roman" w:hAnsi="Times New Roman"/>
          <w:strike/>
          <w:sz w:val="24"/>
          <w:szCs w:val="24"/>
        </w:rPr>
      </w:pPr>
      <w:r>
        <w:rPr>
          <w:rFonts w:ascii="Times New Roman" w:hAnsi="Times New Roman"/>
          <w:strike/>
          <w:sz w:val="24"/>
          <w:szCs w:val="24"/>
        </w:rPr>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1</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rPr>
          <w:rFonts w:ascii="Times New Roman" w:hAnsi="Times New Roman"/>
          <w:color w:val="00B0F0"/>
        </w:rPr>
      </w:pPr>
      <w:r>
        <w:rPr>
          <w:rFonts w:ascii="Times New Roman" w:hAnsi="Times New Roman"/>
          <w:color w:val="00B0F0"/>
        </w:rPr>
      </w:r>
    </w:p>
    <w:p>
      <w:pPr>
        <w:pStyle w:val="Normal"/>
        <w:rPr>
          <w:rFonts w:ascii="Times New Roman" w:hAnsi="Times New Roman"/>
          <w:color w:val="00B0F0"/>
        </w:rPr>
      </w:pPr>
      <w:r>
        <w:rPr>
          <w:rFonts w:ascii="Times New Roman" w:hAnsi="Times New Roman"/>
          <w:color w:val="00B0F0"/>
        </w:rPr>
      </w:r>
    </w:p>
    <w:p>
      <w:pPr>
        <w:pStyle w:val="Normal"/>
        <w:jc w:val="center"/>
        <w:rPr>
          <w:b/>
          <w:b/>
          <w:sz w:val="24"/>
        </w:rPr>
      </w:pPr>
      <w:r>
        <w:rPr>
          <w:b/>
          <w:sz w:val="24"/>
        </w:rPr>
      </w:r>
    </w:p>
    <w:p>
      <w:pPr>
        <w:pStyle w:val="Normal"/>
        <w:jc w:val="center"/>
        <w:rPr>
          <w:b/>
          <w:b/>
          <w:sz w:val="24"/>
        </w:rPr>
      </w:pPr>
      <w:r>
        <w:rPr>
          <w:b/>
          <w:sz w:val="24"/>
        </w:rPr>
      </w:r>
    </w:p>
    <w:p>
      <w:pPr>
        <w:pStyle w:val="Normal"/>
        <w:jc w:val="center"/>
        <w:rPr>
          <w:b/>
          <w:b/>
          <w:sz w:val="24"/>
        </w:rPr>
      </w:pPr>
      <w:r>
        <w:rPr>
          <w:b/>
          <w:sz w:val="24"/>
        </w:rPr>
      </w:r>
    </w:p>
    <w:p>
      <w:pPr>
        <w:pStyle w:val="Normal"/>
        <w:ind w:left="4820" w:hanging="0"/>
        <w:jc w:val="center"/>
        <w:rPr>
          <w:sz w:val="24"/>
          <w:szCs w:val="24"/>
        </w:rPr>
      </w:pPr>
      <w:r>
        <w:rPr>
          <w:sz w:val="24"/>
          <w:szCs w:val="24"/>
        </w:rPr>
      </w:r>
    </w:p>
    <w:p>
      <w:pPr>
        <w:pStyle w:val="Normal"/>
        <w:pBdr>
          <w:top w:val="single" w:sz="4" w:space="0" w:color="000000"/>
        </w:pBdr>
        <w:spacing w:before="0" w:after="240"/>
        <w:ind w:left="4820" w:hanging="0"/>
        <w:jc w:val="center"/>
        <w:rPr/>
      </w:pPr>
      <w:r>
        <w:rPr/>
        <w:t>(наименование регионального оператора газификации)</w:t>
      </w:r>
    </w:p>
    <w:p>
      <w:pPr>
        <w:pStyle w:val="Normal"/>
        <w:spacing w:before="0" w:after="120"/>
        <w:jc w:val="center"/>
        <w:rPr>
          <w:b/>
          <w:b/>
          <w:spacing w:val="60"/>
          <w:sz w:val="26"/>
          <w:szCs w:val="26"/>
        </w:rPr>
      </w:pPr>
      <w:r>
        <w:rPr>
          <w:b/>
          <w:spacing w:val="60"/>
          <w:sz w:val="26"/>
          <w:szCs w:val="26"/>
        </w:rPr>
        <w:t>ЗАЯВКА</w:t>
      </w:r>
    </w:p>
    <w:p>
      <w:pPr>
        <w:pStyle w:val="Normal"/>
        <w:ind w:firstLine="567"/>
        <w:rPr>
          <w:b/>
          <w:b/>
          <w:sz w:val="26"/>
          <w:szCs w:val="26"/>
        </w:rPr>
      </w:pPr>
      <w:r>
        <w:rPr>
          <w:b/>
          <w:sz w:val="26"/>
          <w:szCs w:val="26"/>
        </w:rPr>
      </w:r>
    </w:p>
    <w:p>
      <w:pPr>
        <w:pStyle w:val="Normal"/>
        <w:ind w:firstLine="567"/>
        <w:rPr>
          <w:sz w:val="24"/>
          <w:szCs w:val="24"/>
        </w:rPr>
      </w:pPr>
      <w:r>
        <w:rPr>
          <w:sz w:val="24"/>
          <w:szCs w:val="24"/>
        </w:rPr>
        <w:t xml:space="preserve">1.  </w:t>
      </w:r>
    </w:p>
    <w:p>
      <w:pPr>
        <w:pStyle w:val="Normal"/>
        <w:pBdr>
          <w:top w:val="single" w:sz="4" w:space="1" w:color="000000"/>
        </w:pBdr>
        <w:spacing w:before="0" w:after="240"/>
        <w:ind w:left="851" w:hanging="0"/>
        <w:jc w:val="center"/>
        <w:rPr/>
      </w:pPr>
      <w:r>
        <w:rPr/>
        <w:t xml:space="preserve">фамилия, имя, отчество (при наличии) заявителя </w:t>
        <w:br/>
      </w:r>
    </w:p>
    <w:p>
      <w:pPr>
        <w:pStyle w:val="Normal"/>
        <w:tabs>
          <w:tab w:val="clear" w:pos="709"/>
          <w:tab w:val="right" w:pos="9922" w:leader="none"/>
        </w:tabs>
        <w:ind w:firstLine="567"/>
        <w:jc w:val="both"/>
        <w:rPr>
          <w:sz w:val="24"/>
          <w:szCs w:val="24"/>
        </w:rPr>
      </w:pPr>
      <w:r>
        <w:rPr>
          <w:sz w:val="24"/>
          <w:szCs w:val="24"/>
        </w:rPr>
        <w:t>2. Реквизиты документа, удостоверяющего личность (вид документа, серия, номер, кем и когда выдан) заявителя – физического лица, номер записи в Едином государственном реестре юридических лиц и дата ее внесения в реестр заявителя – юридического лица</w:t>
      </w:r>
    </w:p>
    <w:p>
      <w:pPr>
        <w:pStyle w:val="Normal"/>
        <w:tabs>
          <w:tab w:val="clear" w:pos="709"/>
          <w:tab w:val="right" w:pos="9922" w:leader="none"/>
        </w:tabs>
        <w:jc w:val="both"/>
        <w:rPr/>
      </w:pPr>
      <w:r>
        <w:rPr/>
        <w:t>__________________________________________________________________________________________________________________________________________________________________________________________</w:t>
      </w:r>
    </w:p>
    <w:p>
      <w:pPr>
        <w:pStyle w:val="Normal"/>
        <w:spacing w:before="120" w:after="0"/>
        <w:ind w:firstLine="567"/>
        <w:jc w:val="both"/>
        <w:rPr>
          <w:sz w:val="24"/>
          <w:szCs w:val="24"/>
        </w:rPr>
      </w:pPr>
      <w:r>
        <w:rPr>
          <w:sz w:val="24"/>
          <w:szCs w:val="24"/>
        </w:rPr>
        <w:t>3. Кадастровый номер земельного участка</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4. Адрес для корреспонденции</w:t>
      </w:r>
    </w:p>
    <w:p>
      <w:pPr>
        <w:pStyle w:val="Normal"/>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5. Мобильный телефон</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6. Адрес электронной почты</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7. Необходимость выполнения исполнителем дополнительно следующих мероприятий:</w:t>
      </w:r>
    </w:p>
    <w:p>
      <w:pPr>
        <w:pStyle w:val="Normal"/>
        <w:spacing w:before="120" w:after="0"/>
        <w:ind w:firstLine="567"/>
        <w:jc w:val="both"/>
        <w:rPr>
          <w:sz w:val="24"/>
          <w:szCs w:val="24"/>
        </w:rPr>
      </w:pPr>
      <w:r>
        <w:rPr>
          <w:sz w:val="24"/>
          <w:szCs w:val="24"/>
        </w:rPr>
        <w:t>по подключению (технологическому присоединению) в пределах границ его земельного участка</w:t>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газопровода от границ земельного участка до объекта капитального строительства  </w:t>
      </w:r>
    </w:p>
    <w:p>
      <w:pPr>
        <w:pStyle w:val="Normal"/>
        <w:pBdr>
          <w:top w:val="single" w:sz="4" w:space="1" w:color="000000"/>
        </w:pBdr>
        <w:ind w:left="1571"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установке газоиспользующего оборудования  </w:t>
      </w:r>
    </w:p>
    <w:p>
      <w:pPr>
        <w:pStyle w:val="Normal"/>
        <w:pBdr>
          <w:top w:val="single" w:sz="4" w:space="1" w:color="000000"/>
        </w:pBdr>
        <w:ind w:left="561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проектированию сети газопотребления </w:t>
      </w:r>
      <w:r>
        <w:rPr>
          <w:sz w:val="24"/>
          <w:szCs w:val="24"/>
          <w:vertAlign w:val="superscript"/>
        </w:rPr>
        <w:t>1</w:t>
      </w:r>
      <w:r>
        <w:rPr>
          <w:sz w:val="24"/>
          <w:szCs w:val="24"/>
        </w:rPr>
        <w:t xml:space="preserve">  </w:t>
      </w:r>
    </w:p>
    <w:p>
      <w:pPr>
        <w:pStyle w:val="Normal"/>
        <w:pBdr>
          <w:top w:val="single" w:sz="4" w:space="1" w:color="000000"/>
        </w:pBdr>
        <w:ind w:left="510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либо реконструкции внутреннего газопровода объекта капитального строительства  </w:t>
      </w:r>
    </w:p>
    <w:p>
      <w:pPr>
        <w:pStyle w:val="Normal"/>
        <w:pBdr>
          <w:top w:val="single" w:sz="4" w:space="1" w:color="000000"/>
        </w:pBdr>
        <w:ind w:left="1588"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поставке газоиспользующего оборудования  </w:t>
      </w:r>
    </w:p>
    <w:p>
      <w:pPr>
        <w:pStyle w:val="Normal"/>
        <w:pBdr>
          <w:top w:val="single" w:sz="4" w:space="1" w:color="000000"/>
        </w:pBdr>
        <w:ind w:left="5500"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spacing w:before="120" w:after="0"/>
        <w:ind w:firstLine="567"/>
        <w:jc w:val="both"/>
        <w:rPr>
          <w:sz w:val="24"/>
          <w:szCs w:val="24"/>
        </w:rPr>
      </w:pPr>
      <w:r>
        <w:rPr>
          <w:sz w:val="24"/>
          <w:szCs w:val="24"/>
        </w:rPr>
        <w:t xml:space="preserve">по установке прибора учета газа  </w:t>
      </w:r>
    </w:p>
    <w:p>
      <w:pPr>
        <w:pStyle w:val="Normal"/>
        <w:pBdr>
          <w:top w:val="single" w:sz="4" w:space="1" w:color="000000"/>
        </w:pBdr>
        <w:ind w:left="4026"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keepNext w:val="true"/>
        <w:spacing w:before="120" w:after="0"/>
        <w:ind w:firstLine="567"/>
        <w:jc w:val="both"/>
        <w:rPr>
          <w:sz w:val="24"/>
          <w:szCs w:val="24"/>
        </w:rPr>
      </w:pPr>
      <w:r>
        <w:rPr>
          <w:sz w:val="24"/>
          <w:szCs w:val="24"/>
        </w:rPr>
        <w:t xml:space="preserve">по поставке прибора учета газа  </w:t>
      </w:r>
    </w:p>
    <w:p>
      <w:pPr>
        <w:pStyle w:val="Normal"/>
        <w:keepNext w:val="true"/>
        <w:pBdr>
          <w:top w:val="single" w:sz="4" w:space="1" w:color="000000"/>
        </w:pBdr>
        <w:ind w:left="3912" w:hanging="0"/>
        <w:jc w:val="both"/>
        <w:rPr>
          <w:sz w:val="2"/>
          <w:szCs w:val="2"/>
        </w:rPr>
      </w:pPr>
      <w:r>
        <w:rPr>
          <w:sz w:val="2"/>
          <w:szCs w:val="2"/>
        </w:rPr>
      </w:r>
    </w:p>
    <w:p>
      <w:pPr>
        <w:pStyle w:val="Normal"/>
        <w:keepNext w:val="true"/>
        <w:jc w:val="both"/>
        <w:rPr>
          <w:sz w:val="24"/>
          <w:szCs w:val="24"/>
        </w:rPr>
      </w:pPr>
      <w:r>
        <w:rPr>
          <w:sz w:val="24"/>
          <w:szCs w:val="24"/>
        </w:rPr>
      </w:r>
    </w:p>
    <w:p>
      <w:pPr>
        <w:pStyle w:val="Normal"/>
        <w:pBdr>
          <w:top w:val="single" w:sz="4" w:space="1" w:color="000000"/>
        </w:pBdr>
        <w:jc w:val="center"/>
        <w:rPr/>
      </w:pPr>
      <w:r>
        <w:rPr/>
        <w:t>(да, нет – указать нужное)</w:t>
      </w:r>
    </w:p>
    <w:p>
      <w:pPr>
        <w:pStyle w:val="Normal"/>
        <w:keepNext w:val="true"/>
        <w:spacing w:before="120" w:after="0"/>
        <w:ind w:firstLine="567"/>
        <w:jc w:val="both"/>
        <w:rPr>
          <w:sz w:val="2"/>
          <w:szCs w:val="2"/>
        </w:rPr>
      </w:pPr>
      <w:r>
        <w:rPr>
          <w:sz w:val="24"/>
          <w:szCs w:val="24"/>
        </w:rPr>
        <w:t xml:space="preserve">по поставке газа (газоснабжению) на объект заявителя и по техническому обслуживанию и ремонту внутридомового (внутриквартирного) газового оборудования; </w:t>
      </w:r>
    </w:p>
    <w:p>
      <w:pPr>
        <w:pStyle w:val="Normal"/>
        <w:keepNext w:val="true"/>
        <w:spacing w:before="120" w:after="0"/>
        <w:ind w:firstLine="567"/>
        <w:jc w:val="both"/>
        <w:rPr>
          <w:sz w:val="2"/>
          <w:szCs w:val="2"/>
        </w:rPr>
      </w:pPr>
      <w:r>
        <w:rPr>
          <w:sz w:val="2"/>
          <w:szCs w:val="2"/>
        </w:rPr>
      </w:r>
    </w:p>
    <w:p>
      <w:pPr>
        <w:pStyle w:val="Normal"/>
        <w:keepNext w:val="true"/>
        <w:rPr>
          <w:sz w:val="24"/>
          <w:szCs w:val="24"/>
        </w:rPr>
      </w:pPr>
      <w:r>
        <w:rPr>
          <w:sz w:val="24"/>
          <w:szCs w:val="24"/>
        </w:rPr>
      </w:r>
    </w:p>
    <w:p>
      <w:pPr>
        <w:pStyle w:val="Normal"/>
        <w:pBdr>
          <w:top w:val="single" w:sz="4" w:space="1" w:color="000000"/>
        </w:pBdr>
        <w:spacing w:before="0" w:after="360"/>
        <w:jc w:val="center"/>
        <w:rPr/>
      </w:pPr>
      <w:r>
        <w:rPr/>
        <w:t>(да, нет – указать нужное)</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8. Тип помещения, газоснабжение которого необходимо обеспечить (жилой дом, надворные постройки домовладения______________________________________________;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9. Виды потребления газа (приготовление пищи, отопление, в том числе нежилых помещений, подогрев воды, приготовление кормов для животных) _____________________</w:t>
      </w:r>
    </w:p>
    <w:p>
      <w:pPr>
        <w:pStyle w:val="Normal"/>
        <w:pBdr>
          <w:top w:val="single" w:sz="4" w:space="1" w:color="000000"/>
        </w:pBdr>
        <w:spacing w:before="0" w:after="120"/>
        <w:jc w:val="both"/>
        <w:rPr>
          <w:rFonts w:ascii="Times New Roman" w:hAnsi="Times New Roman"/>
          <w:sz w:val="24"/>
          <w:szCs w:val="24"/>
        </w:rPr>
      </w:pPr>
      <w:r>
        <w:rPr>
          <w:rFonts w:ascii="Times New Roman" w:hAnsi="Times New Roman"/>
          <w:sz w:val="24"/>
          <w:szCs w:val="24"/>
        </w:rPr>
        <w:t>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10. Количество лиц, проживающих в помещении, газоснабжение которого необходимо обеспечить_________________________________________________________;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11 Размер (объем, площадь) жилых и нежилых отапливаемых помещений___________________________________________________________________;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12. Вид и количество сельскохозяйственных животных и домашней птицы, содержащихся в личном подсобном хозяйстве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13. Тип установленного прибора учета газа, место его присоединения к входящему в состав внутридомового или внутриквартирного газового оборудования газопроводу, дата опломбирования прибора учета газа заводом-изготовителем или организацией, осуществлявшей последнюю поверку прибора учета газа, а также установленный срок проведения очередной поверки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14. Меры социальной поддержки по оплате газа, предоставленные в соответствии с законодательством Российской Федерации гражданам, проживающим в помещении, газоснабжение которого необходимо обеспечить (в случае предоставления таких мер):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15. Планируемое к установке внутридомовое газовое оборудование (отметить нужное);</w:t>
      </w:r>
    </w:p>
    <w:tbl>
      <w:tblPr>
        <w:tblStyle w:val="35"/>
        <w:tblW w:w="9345" w:type="dxa"/>
        <w:jc w:val="left"/>
        <w:tblInd w:w="0" w:type="dxa"/>
        <w:tblCellMar>
          <w:top w:w="0" w:type="dxa"/>
          <w:left w:w="108" w:type="dxa"/>
          <w:bottom w:w="0" w:type="dxa"/>
          <w:right w:w="108" w:type="dxa"/>
        </w:tblCellMar>
        <w:tblLook w:firstRow="1" w:noVBand="1" w:lastRow="0" w:firstColumn="1" w:lastColumn="0" w:noHBand="0" w:val="04a0"/>
      </w:tblPr>
      <w:tblGrid>
        <w:gridCol w:w="540"/>
        <w:gridCol w:w="2972"/>
        <w:gridCol w:w="1663"/>
        <w:gridCol w:w="2733"/>
        <w:gridCol w:w="1437"/>
      </w:tblGrid>
      <w:tr>
        <w:trPr/>
        <w:tc>
          <w:tcPr>
            <w:tcW w:w="540" w:type="dxa"/>
            <w:tcBorders/>
            <w:shd w:fill="auto" w:val="clear"/>
          </w:tcPr>
          <w:p>
            <w:pPr>
              <w:pStyle w:val="Normal"/>
              <w:jc w:val="both"/>
              <w:rPr>
                <w:rFonts w:ascii="Times New Roman" w:hAnsi="Times New Roman"/>
                <w:sz w:val="24"/>
                <w:szCs w:val="24"/>
              </w:rPr>
            </w:pPr>
            <w:r>
              <w:rPr>
                <w:rFonts w:ascii="Times New Roman" w:hAnsi="Times New Roman"/>
                <w:sz w:val="24"/>
                <w:szCs w:val="24"/>
              </w:rPr>
              <w:t>№</w:t>
            </w:r>
          </w:p>
        </w:tc>
        <w:tc>
          <w:tcPr>
            <w:tcW w:w="2972"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Наименование газового оборудования</w:t>
            </w:r>
          </w:p>
        </w:tc>
        <w:tc>
          <w:tcPr>
            <w:tcW w:w="1663"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Количество (шт.)</w:t>
            </w:r>
          </w:p>
        </w:tc>
        <w:tc>
          <w:tcPr>
            <w:tcW w:w="2733"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Марка и модель (при наличии информации)</w:t>
            </w:r>
          </w:p>
        </w:tc>
        <w:tc>
          <w:tcPr>
            <w:tcW w:w="1437" w:type="dxa"/>
            <w:tcBorders/>
            <w:shd w:fill="auto" w:val="clear"/>
          </w:tcPr>
          <w:p>
            <w:pPr>
              <w:pStyle w:val="Normal"/>
              <w:spacing w:before="0" w:after="120"/>
              <w:jc w:val="center"/>
              <w:rPr>
                <w:rFonts w:ascii="Times New Roman" w:hAnsi="Times New Roman"/>
                <w:b/>
                <w:b/>
                <w:sz w:val="24"/>
                <w:szCs w:val="24"/>
              </w:rPr>
            </w:pPr>
            <w:r>
              <w:rPr>
                <w:rFonts w:ascii="Times New Roman" w:hAnsi="Times New Roman"/>
                <w:b/>
                <w:sz w:val="24"/>
                <w:szCs w:val="24"/>
              </w:rPr>
              <w:t>Да/нет</w:t>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2-х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3-х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4-х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Плита газовая повышенной комфортности</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2-х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3-х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4-х конфорочная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Варочная панель газовая 5-ти конфорочная и более</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Духовой газовый шкаф</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Проточный автоматический водонагреватель</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Проточный полуавтоматический водонагреватель</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типа АГВ</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типа АОГВ</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Емкостный водонагреватель (отопительный котёл) импортного или отечественного производства, с высокой степенью автоматизации *</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r>
        <w:trPr/>
        <w:tc>
          <w:tcPr>
            <w:tcW w:w="540" w:type="dxa"/>
            <w:tcBorders/>
            <w:shd w:fill="auto" w:val="clear"/>
          </w:tcPr>
          <w:p>
            <w:pPr>
              <w:pStyle w:val="Normal"/>
              <w:numPr>
                <w:ilvl w:val="0"/>
                <w:numId w:val="1"/>
              </w:numPr>
              <w:spacing w:before="0" w:after="0"/>
              <w:contextualSpacing/>
              <w:jc w:val="both"/>
              <w:rPr>
                <w:rFonts w:ascii="Times New Roman" w:hAnsi="Times New Roman"/>
                <w:sz w:val="24"/>
                <w:szCs w:val="24"/>
              </w:rPr>
            </w:pPr>
            <w:r>
              <w:rPr>
                <w:rFonts w:ascii="Times New Roman" w:hAnsi="Times New Roman"/>
                <w:sz w:val="24"/>
                <w:szCs w:val="24"/>
              </w:rPr>
            </w:r>
          </w:p>
        </w:tc>
        <w:tc>
          <w:tcPr>
            <w:tcW w:w="2972"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t>Печь отопительная</w:t>
            </w:r>
          </w:p>
        </w:tc>
        <w:tc>
          <w:tcPr>
            <w:tcW w:w="166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2733"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c>
          <w:tcPr>
            <w:tcW w:w="1437" w:type="dxa"/>
            <w:tcBorders/>
            <w:shd w:fill="auto" w:val="clear"/>
          </w:tcPr>
          <w:p>
            <w:pPr>
              <w:pStyle w:val="Normal"/>
              <w:spacing w:before="0" w:after="120"/>
              <w:jc w:val="both"/>
              <w:rPr>
                <w:rFonts w:ascii="Times New Roman" w:hAnsi="Times New Roman"/>
                <w:sz w:val="24"/>
                <w:szCs w:val="24"/>
              </w:rPr>
            </w:pPr>
            <w:r>
              <w:rPr>
                <w:rFonts w:ascii="Times New Roman" w:hAnsi="Times New Roman"/>
                <w:sz w:val="24"/>
                <w:szCs w:val="24"/>
              </w:rPr>
            </w:r>
          </w:p>
        </w:tc>
      </w:tr>
    </w:tbl>
    <w:p>
      <w:pPr>
        <w:pStyle w:val="Normal"/>
        <w:pBdr>
          <w:top w:val="single" w:sz="4" w:space="1" w:color="000000"/>
        </w:pBdr>
        <w:spacing w:before="0" w:after="120"/>
        <w:ind w:firstLine="567"/>
        <w:jc w:val="both"/>
        <w:rPr/>
      </w:pPr>
      <w:r>
        <w:rPr/>
      </w:r>
    </w:p>
    <w:p>
      <w:pPr>
        <w:pStyle w:val="Normal"/>
        <w:spacing w:before="120" w:after="0"/>
        <w:ind w:firstLine="567"/>
        <w:jc w:val="both"/>
        <w:rPr>
          <w:sz w:val="24"/>
          <w:szCs w:val="24"/>
        </w:rPr>
      </w:pPr>
      <w:r>
        <w:rPr>
          <w:sz w:val="24"/>
          <w:szCs w:val="24"/>
        </w:rPr>
        <w:t>Приложения:</w:t>
      </w:r>
      <w:r>
        <w:rPr>
          <w:sz w:val="24"/>
          <w:szCs w:val="24"/>
          <w:vertAlign w:val="superscript"/>
        </w:rPr>
        <w:t>2</w:t>
      </w:r>
    </w:p>
    <w:p>
      <w:pPr>
        <w:pStyle w:val="Normal"/>
        <w:ind w:firstLine="567"/>
        <w:jc w:val="both"/>
        <w:rPr>
          <w:sz w:val="24"/>
          <w:szCs w:val="24"/>
        </w:rPr>
      </w:pPr>
      <w:r>
        <w:rPr>
          <w:sz w:val="24"/>
          <w:szCs w:val="24"/>
        </w:rPr>
      </w:r>
    </w:p>
    <w:p>
      <w:pPr>
        <w:pStyle w:val="Normal"/>
        <w:ind w:firstLine="567"/>
        <w:jc w:val="both"/>
        <w:rPr>
          <w:sz w:val="24"/>
          <w:szCs w:val="24"/>
        </w:rPr>
      </w:pPr>
      <w:r>
        <w:rPr>
          <w:sz w:val="24"/>
          <w:szCs w:val="24"/>
        </w:rPr>
        <w:t>Подписывая указанную заявку, я,</w:t>
      </w:r>
    </w:p>
    <w:p>
      <w:pPr>
        <w:pStyle w:val="Normal"/>
        <w:tabs>
          <w:tab w:val="clear" w:pos="709"/>
          <w:tab w:val="right" w:pos="9923" w:leader="none"/>
        </w:tabs>
        <w:jc w:val="both"/>
        <w:rPr>
          <w:sz w:val="24"/>
          <w:szCs w:val="24"/>
        </w:rPr>
      </w:pPr>
      <w:r>
        <w:rPr>
          <w:sz w:val="24"/>
          <w:szCs w:val="24"/>
        </w:rPr>
        <w:tab/>
        <w:t>,</w:t>
      </w:r>
    </w:p>
    <w:p>
      <w:pPr>
        <w:pStyle w:val="Normal"/>
        <w:pBdr>
          <w:top w:val="single" w:sz="4" w:space="1" w:color="000000"/>
        </w:pBdr>
        <w:ind w:right="113" w:hanging="0"/>
        <w:jc w:val="center"/>
        <w:rPr/>
      </w:pPr>
      <w:r>
        <w:rPr/>
        <w:t>(указывается фамилия, имя, отчество (при наличии) полностью заявителя – физического лица, лица,</w:t>
        <w:br/>
        <w:t>действующего от имени заявителя – юридического лица, полное и сокращенное (при наличии)</w:t>
        <w:br/>
        <w:t>наименование, организационно-правовая форма заявителя – юридического лица)</w:t>
      </w:r>
    </w:p>
    <w:p>
      <w:pPr>
        <w:pStyle w:val="Normal"/>
        <w:jc w:val="both"/>
        <w:rPr>
          <w:sz w:val="24"/>
          <w:szCs w:val="24"/>
        </w:rPr>
      </w:pPr>
      <w:r>
        <w:rPr>
          <w:sz w:val="24"/>
          <w:szCs w:val="24"/>
        </w:rPr>
      </w:r>
    </w:p>
    <w:p>
      <w:pPr>
        <w:pStyle w:val="Normal"/>
        <w:pBdr>
          <w:top w:val="single" w:sz="4" w:space="1" w:color="000000"/>
        </w:pBdr>
        <w:spacing w:before="0" w:after="240"/>
        <w:ind w:firstLine="567"/>
        <w:jc w:val="both"/>
        <w:rPr>
          <w:sz w:val="24"/>
          <w:szCs w:val="24"/>
        </w:rPr>
      </w:pPr>
      <w:r>
        <w:rPr>
          <w:sz w:val="24"/>
          <w:szCs w:val="24"/>
        </w:rPr>
        <w:t>даю свое согласие на обработку, в том числе получение, хранение, комбинирование, передачу или любое другое использование моих персональных данных, исключительно для целей, связанных с исполнением настоящей заявки</w:t>
      </w:r>
    </w:p>
    <w:p>
      <w:pPr>
        <w:pStyle w:val="Normal"/>
        <w:ind w:firstLine="567"/>
        <w:jc w:val="both"/>
        <w:rPr>
          <w:sz w:val="24"/>
          <w:szCs w:val="24"/>
        </w:rPr>
      </w:pPr>
      <w:r>
        <w:rPr>
          <w:sz w:val="24"/>
          <w:szCs w:val="24"/>
        </w:rPr>
        <w:t>Заявитель</w:t>
      </w:r>
    </w:p>
    <w:p>
      <w:pPr>
        <w:pStyle w:val="Normal"/>
        <w:jc w:val="both"/>
        <w:rPr>
          <w:sz w:val="24"/>
          <w:szCs w:val="24"/>
        </w:rPr>
      </w:pPr>
      <w:r>
        <w:rPr>
          <w:sz w:val="24"/>
          <w:szCs w:val="24"/>
        </w:rPr>
      </w:r>
    </w:p>
    <w:p>
      <w:pPr>
        <w:pStyle w:val="Normal"/>
        <w:pBdr>
          <w:top w:val="single" w:sz="4" w:space="1" w:color="000000"/>
        </w:pBdr>
        <w:jc w:val="center"/>
        <w:rPr/>
      </w:pPr>
      <w:r>
        <w:rPr/>
        <w:t>(подпись)</w:t>
      </w:r>
    </w:p>
    <w:p>
      <w:pPr>
        <w:pStyle w:val="Normal"/>
        <w:jc w:val="both"/>
        <w:rPr>
          <w:sz w:val="24"/>
          <w:szCs w:val="24"/>
        </w:rPr>
      </w:pPr>
      <w:r>
        <w:rPr>
          <w:sz w:val="24"/>
          <w:szCs w:val="24"/>
        </w:rPr>
      </w:r>
    </w:p>
    <w:p>
      <w:pPr>
        <w:pStyle w:val="Normal"/>
        <w:pBdr>
          <w:top w:val="single" w:sz="4" w:space="1" w:color="000000"/>
        </w:pBdr>
        <w:jc w:val="center"/>
        <w:rPr/>
      </w:pPr>
      <w:r>
        <w:rPr/>
        <w:t>(фамилия, имя, отчество (при наличии) заявителя физического лица, лица, действующего</w:t>
        <w:br/>
        <w:t>от имени заявителя – юридического лица, полное и сокращенное (при наличии) наименование,</w:t>
        <w:br/>
        <w:t>организационно-правовая форма заявителя – юридического лица)</w:t>
      </w:r>
    </w:p>
    <w:p>
      <w:pPr>
        <w:pStyle w:val="Normal"/>
        <w:spacing w:lineRule="auto" w:line="259" w:before="0" w:after="160"/>
        <w:rPr>
          <w:rFonts w:ascii="Times New Roman" w:hAnsi="Times New Roman" w:eastAsia="Calibri"/>
          <w:b/>
          <w:b/>
          <w:color w:val="auto"/>
          <w:sz w:val="24"/>
          <w:szCs w:val="24"/>
          <w:lang w:eastAsia="en-US"/>
        </w:rPr>
      </w:pPr>
      <w:r>
        <w:rPr>
          <w:rFonts w:eastAsia="Calibri" w:ascii="Times New Roman" w:hAnsi="Times New Roman"/>
          <w:b/>
          <w:color w:val="auto"/>
          <w:sz w:val="24"/>
          <w:szCs w:val="24"/>
          <w:lang w:eastAsia="en-US"/>
        </w:rPr>
        <w:t>_____________________________________________________________________________</w:t>
      </w:r>
    </w:p>
    <w:p>
      <w:pPr>
        <w:pStyle w:val="Normal"/>
        <w:ind w:firstLine="567"/>
        <w:jc w:val="both"/>
        <w:rPr>
          <w:rFonts w:ascii="Times New Roman" w:hAnsi="Times New Roman"/>
          <w:color w:val="auto"/>
        </w:rPr>
      </w:pPr>
      <w:r>
        <w:rPr>
          <w:rFonts w:ascii="Times New Roman" w:hAnsi="Times New Roman"/>
          <w:color w:val="auto"/>
          <w:vertAlign w:val="superscript"/>
        </w:rPr>
        <w:t>1</w:t>
      </w:r>
      <w:r>
        <w:rPr>
          <w:rFonts w:ascii="Times New Roman" w:hAnsi="Times New Roman"/>
          <w:color w:val="auto"/>
        </w:rPr>
        <w:t> Выбирается в случае, предусмотренном законодательством о градостроительной деятельности.</w:t>
      </w:r>
    </w:p>
    <w:p>
      <w:pPr>
        <w:pStyle w:val="Normal"/>
        <w:ind w:firstLine="567"/>
        <w:jc w:val="both"/>
        <w:rPr>
          <w:rFonts w:ascii="Times New Roman" w:hAnsi="Times New Roman"/>
          <w:color w:val="auto"/>
        </w:rPr>
      </w:pPr>
      <w:r>
        <w:rPr>
          <w:rFonts w:ascii="Times New Roman" w:hAnsi="Times New Roman"/>
          <w:color w:val="auto"/>
          <w:vertAlign w:val="superscript"/>
        </w:rPr>
        <w:t xml:space="preserve">2 </w:t>
      </w:r>
      <w:r>
        <w:rPr>
          <w:rFonts w:ascii="Times New Roman" w:hAnsi="Times New Roman"/>
          <w:color w:val="auto"/>
        </w:rPr>
        <w:t>В целях заключения договора о подключении (технологическом присоединении) газоиспользующего оборудования к сети газораспределения в рамках догазификации к настоящей заявке прилагаются документы, предусмотренные пунктом 16 Правил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утвержденных постановлением Правительства Российской Федерации от 13 сентября 2021 г.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rPr>
          <w:color w:val="00B0F0"/>
        </w:rPr>
      </w:pPr>
      <w:r>
        <w:rPr>
          <w:color w:val="00B0F0"/>
        </w:rPr>
      </w:r>
    </w:p>
    <w:p>
      <w:pPr>
        <w:pStyle w:val="Normal"/>
        <w:rPr>
          <w:rFonts w:ascii="Times New Roman" w:hAnsi="Times New Roman"/>
          <w:color w:val="00B0F0"/>
          <w:sz w:val="24"/>
          <w:szCs w:val="16"/>
        </w:rPr>
      </w:pPr>
      <w:r>
        <w:rPr>
          <w:rFonts w:ascii="Times New Roman" w:hAnsi="Times New Roman"/>
          <w:color w:val="00B0F0"/>
          <w:sz w:val="24"/>
          <w:szCs w:val="16"/>
        </w:rPr>
      </w:r>
      <w:r>
        <w:br w:type="page"/>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2</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center"/>
        <w:rPr>
          <w:color w:val="auto"/>
        </w:rPr>
      </w:pPr>
      <w:r>
        <w:rPr>
          <w:color w:val="auto"/>
        </w:rPr>
      </w:r>
    </w:p>
    <w:tbl>
      <w:tblPr>
        <w:tblW w:w="9356" w:type="dxa"/>
        <w:jc w:val="left"/>
        <w:tblInd w:w="0" w:type="dxa"/>
        <w:tblBorders/>
        <w:tblCellMar>
          <w:top w:w="102" w:type="dxa"/>
          <w:left w:w="62" w:type="dxa"/>
          <w:bottom w:w="102" w:type="dxa"/>
          <w:right w:w="62" w:type="dxa"/>
        </w:tblCellMar>
        <w:tblLook w:firstRow="0" w:noVBand="0" w:lastRow="0" w:firstColumn="0" w:lastColumn="0" w:noHBand="0" w:val="0000"/>
      </w:tblPr>
      <w:tblGrid>
        <w:gridCol w:w="144"/>
        <w:gridCol w:w="9211"/>
      </w:tblGrid>
      <w:tr>
        <w:trPr/>
        <w:tc>
          <w:tcPr>
            <w:tcW w:w="9355" w:type="dxa"/>
            <w:gridSpan w:val="2"/>
            <w:tcBorders/>
            <w:shd w:fill="auto" w:val="clear"/>
          </w:tcPr>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Типовая форма</w:t>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 xml:space="preserve">Согласия субъекта персональных данных </w:t>
              <w:br/>
              <w:t xml:space="preserve"> на обработку и передачу</w:t>
            </w:r>
          </w:p>
          <w:p>
            <w:pPr>
              <w:pStyle w:val="ConsPlusNormal2"/>
              <w:numPr>
                <w:ilvl w:val="0"/>
                <w:numId w:val="0"/>
              </w:numPr>
              <w:ind w:firstLine="720"/>
              <w:jc w:val="center"/>
              <w:outlineLvl w:val="2"/>
              <w:rPr>
                <w:rFonts w:ascii="Times New Roman" w:hAnsi="Times New Roman"/>
                <w:color w:val="auto"/>
                <w:sz w:val="28"/>
                <w:szCs w:val="28"/>
              </w:rPr>
            </w:pPr>
            <w:r>
              <w:rPr>
                <w:rFonts w:ascii="Times New Roman" w:hAnsi="Times New Roman"/>
                <w:color w:val="auto"/>
                <w:sz w:val="28"/>
                <w:szCs w:val="28"/>
              </w:rPr>
              <w:t>персональных данных третьей стороне</w:t>
            </w:r>
          </w:p>
        </w:tc>
      </w:tr>
      <w:tr>
        <w:trPr/>
        <w:tc>
          <w:tcPr>
            <w:tcW w:w="144" w:type="dxa"/>
            <w:tcBorders/>
            <w:shd w:fill="auto" w:val="clear"/>
          </w:tcPr>
          <w:p>
            <w:pPr>
              <w:pStyle w:val="ConsPlusNormal2"/>
              <w:jc w:val="both"/>
              <w:rPr>
                <w:color w:val="auto"/>
              </w:rPr>
            </w:pPr>
            <w:r>
              <w:rPr>
                <w:color w:val="auto"/>
              </w:rPr>
            </w:r>
          </w:p>
          <w:p>
            <w:pPr>
              <w:pStyle w:val="ConsPlusNormal2"/>
              <w:jc w:val="both"/>
              <w:rPr>
                <w:color w:val="auto"/>
              </w:rPr>
            </w:pPr>
            <w:r>
              <w:rPr>
                <w:color w:val="auto"/>
              </w:rPr>
            </w:r>
          </w:p>
          <w:p>
            <w:pPr>
              <w:pStyle w:val="ConsPlusNormal2"/>
              <w:jc w:val="both"/>
              <w:rPr>
                <w:color w:val="auto"/>
              </w:rPr>
            </w:pPr>
            <w:r>
              <w:rPr>
                <w:color w:val="auto"/>
              </w:rPr>
            </w:r>
          </w:p>
          <w:p>
            <w:pPr>
              <w:pStyle w:val="ConsPlusNormal2"/>
              <w:jc w:val="both"/>
              <w:rPr>
                <w:color w:val="auto"/>
              </w:rPr>
            </w:pPr>
            <w:r>
              <w:rPr>
                <w:color w:val="auto"/>
              </w:rPr>
              <w:t>Я,</w:t>
            </w:r>
          </w:p>
        </w:tc>
        <w:tc>
          <w:tcPr>
            <w:tcW w:w="9211" w:type="dxa"/>
            <w:tcBorders>
              <w:bottom w:val="single" w:sz="4" w:space="0" w:color="000000"/>
              <w:insideH w:val="single" w:sz="4" w:space="0" w:color="000000"/>
            </w:tcBorders>
            <w:shd w:fill="auto" w:val="clear"/>
          </w:tcPr>
          <w:p>
            <w:pPr>
              <w:pStyle w:val="Normal"/>
              <w:jc w:val="both"/>
              <w:rPr>
                <w:rFonts w:ascii="Times New Roman" w:hAnsi="Times New Roman"/>
                <w:color w:val="auto"/>
                <w:sz w:val="24"/>
                <w:szCs w:val="28"/>
              </w:rPr>
            </w:pPr>
            <w:r>
              <w:rPr>
                <w:rFonts w:ascii="Times New Roman" w:hAnsi="Times New Roman"/>
                <w:color w:val="auto"/>
                <w:sz w:val="24"/>
                <w:szCs w:val="28"/>
              </w:rPr>
              <w:t xml:space="preserve">Я, _______________________________________________________________, </w:t>
            </w:r>
          </w:p>
          <w:p>
            <w:pPr>
              <w:pStyle w:val="Normal"/>
              <w:jc w:val="center"/>
              <w:rPr>
                <w:rFonts w:ascii="Times New Roman" w:hAnsi="Times New Roman"/>
                <w:i/>
                <w:i/>
                <w:color w:val="auto"/>
                <w:szCs w:val="24"/>
              </w:rPr>
            </w:pPr>
            <w:r>
              <w:rPr>
                <w:rFonts w:ascii="Times New Roman" w:hAnsi="Times New Roman"/>
                <w:i/>
                <w:color w:val="auto"/>
                <w:szCs w:val="24"/>
              </w:rPr>
              <w:t>(ФИО)</w:t>
            </w:r>
          </w:p>
          <w:p>
            <w:pPr>
              <w:pStyle w:val="Normal"/>
              <w:jc w:val="center"/>
              <w:rPr>
                <w:rFonts w:ascii="Times New Roman" w:hAnsi="Times New Roman"/>
                <w:color w:val="auto"/>
                <w:sz w:val="28"/>
                <w:szCs w:val="28"/>
              </w:rPr>
            </w:pPr>
            <w:r>
              <w:rPr>
                <w:rFonts w:ascii="Times New Roman" w:hAnsi="Times New Roman"/>
                <w:color w:val="auto"/>
                <w:sz w:val="24"/>
                <w:szCs w:val="28"/>
              </w:rPr>
              <w:t>паспорт ___________ выдан _______________________________________________,</w:t>
            </w:r>
            <w:r>
              <w:rPr>
                <w:rFonts w:ascii="Times New Roman" w:hAnsi="Times New Roman"/>
                <w:color w:val="auto"/>
                <w:sz w:val="28"/>
                <w:szCs w:val="28"/>
              </w:rPr>
              <w:t xml:space="preserve"> </w:t>
            </w:r>
          </w:p>
          <w:p>
            <w:pPr>
              <w:pStyle w:val="Normal"/>
              <w:jc w:val="center"/>
              <w:rPr>
                <w:rFonts w:ascii="Times New Roman" w:hAnsi="Times New Roman"/>
                <w:i/>
                <w:i/>
                <w:color w:val="auto"/>
                <w:szCs w:val="24"/>
              </w:rPr>
            </w:pPr>
            <w:r>
              <w:rPr>
                <w:rFonts w:ascii="Times New Roman" w:hAnsi="Times New Roman"/>
                <w:i/>
                <w:color w:val="auto"/>
                <w:szCs w:val="24"/>
              </w:rPr>
              <w:t>(серия, номер)</w:t>
              <w:tab/>
              <w:tab/>
              <w:tab/>
              <w:tab/>
              <w:tab/>
              <w:tab/>
              <w:t xml:space="preserve"> (когда и кем выдан)</w:t>
            </w:r>
          </w:p>
          <w:p>
            <w:pPr>
              <w:pStyle w:val="Normal"/>
              <w:jc w:val="both"/>
              <w:rPr>
                <w:rFonts w:ascii="Times New Roman" w:hAnsi="Times New Roman"/>
                <w:color w:val="auto"/>
                <w:sz w:val="28"/>
                <w:szCs w:val="28"/>
              </w:rPr>
            </w:pPr>
            <w:r>
              <w:rPr>
                <w:rFonts w:ascii="Times New Roman" w:hAnsi="Times New Roman"/>
                <w:color w:val="auto"/>
                <w:sz w:val="24"/>
                <w:szCs w:val="28"/>
              </w:rPr>
              <w:t>адрес регистрации: _______________________________________________________</w:t>
            </w:r>
            <w:r>
              <w:rPr>
                <w:rFonts w:ascii="Times New Roman" w:hAnsi="Times New Roman"/>
                <w:color w:val="auto"/>
                <w:sz w:val="28"/>
                <w:szCs w:val="28"/>
              </w:rPr>
              <w:t xml:space="preserve">, </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4"/>
                <w:szCs w:val="24"/>
              </w:rPr>
            </w:pPr>
            <w:r>
              <w:rPr>
                <w:rFonts w:ascii="Times New Roman" w:hAnsi="Times New Roman"/>
                <w:color w:val="auto"/>
                <w:sz w:val="24"/>
                <w:szCs w:val="24"/>
              </w:rPr>
              <w:t xml:space="preserve">данные документа, подтверждающего полномочия законного представителя </w:t>
            </w:r>
            <w:r>
              <w:rPr>
                <w:rFonts w:ascii="Times New Roman" w:hAnsi="Times New Roman"/>
                <w:i/>
                <w:color w:val="auto"/>
                <w:sz w:val="24"/>
                <w:szCs w:val="24"/>
              </w:rPr>
              <w:t>(заполняются в том случае, если согласие заполняет законный представитель)</w:t>
            </w:r>
            <w:r>
              <w:rPr>
                <w:rFonts w:ascii="Times New Roman" w:hAnsi="Times New Roman"/>
                <w:color w:val="auto"/>
                <w:sz w:val="24"/>
                <w:szCs w:val="24"/>
              </w:rPr>
              <w:t>:</w:t>
            </w:r>
          </w:p>
          <w:p>
            <w:pPr>
              <w:pStyle w:val="Normal"/>
              <w:jc w:val="both"/>
              <w:rPr>
                <w:rFonts w:ascii="Times New Roman" w:hAnsi="Times New Roman"/>
                <w:color w:val="auto"/>
                <w:sz w:val="28"/>
                <w:szCs w:val="28"/>
              </w:rPr>
            </w:pPr>
            <w:r>
              <w:rPr>
                <w:rFonts w:ascii="Times New Roman" w:hAnsi="Times New Roman"/>
                <w:color w:val="auto"/>
                <w:sz w:val="28"/>
                <w:szCs w:val="28"/>
              </w:rPr>
            </w:r>
            <w:r>
              <mc:AlternateContent>
                <mc:Choice Requires="wps">
                  <w:drawing>
                    <wp:anchor behindDoc="0" distT="0" distB="0" distL="114300" distR="114300" simplePos="0" locked="0" layoutInCell="1" allowOverlap="1" relativeHeight="23">
                      <wp:simplePos x="0" y="0"/>
                      <wp:positionH relativeFrom="margin">
                        <wp:posOffset>-68580</wp:posOffset>
                      </wp:positionH>
                      <wp:positionV relativeFrom="paragraph">
                        <wp:posOffset>22860</wp:posOffset>
                      </wp:positionV>
                      <wp:extent cx="5770880" cy="364490"/>
                      <wp:effectExtent l="0" t="0" r="0" b="0"/>
                      <wp:wrapSquare wrapText="bothSides"/>
                      <wp:docPr id="3" name="Врезка2"/>
                      <a:graphic xmlns:a="http://schemas.openxmlformats.org/drawingml/2006/main">
                        <a:graphicData uri="http://schemas.microsoft.com/office/word/2010/wordprocessingShape">
                          <wps:wsp>
                            <wps:cNvSpPr txBox="1"/>
                            <wps:spPr>
                              <a:xfrm>
                                <a:off x="0" y="0"/>
                                <a:ext cx="5770880" cy="364490"/>
                              </a:xfrm>
                              <a:prstGeom prst="rect"/>
                            </wps:spPr>
                            <wps:txbx>
                              <w:txbxContent>
                                <w:tbl>
                                  <w:tblPr>
                                    <w:tblpPr w:bottomFromText="0" w:horzAnchor="margin" w:leftFromText="180" w:rightFromText="180" w:tblpX="0" w:tblpY="36" w:topFromText="0" w:vertAnchor="text"/>
                                    <w:tblW w:w="5000" w:type="pct"/>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9088"/>
                                  </w:tblGrid>
                                  <w:tr>
                                    <w:trPr>
                                      <w:trHeight w:val="278" w:hRule="atLeast"/>
                                    </w:trPr>
                                    <w:tc>
                                      <w:tcPr>
                                        <w:tcW w:w="9088"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5" w:name="__UnoMark__1743_4181120348"/>
                                        <w:bookmarkStart w:id="6" w:name="__UnoMark__1743_4181120348"/>
                                        <w:bookmarkEnd w:id="6"/>
                                      </w:p>
                                    </w:tc>
                                  </w:tr>
                                  <w:tr>
                                    <w:trPr>
                                      <w:trHeight w:val="278" w:hRule="atLeast"/>
                                    </w:trPr>
                                    <w:tc>
                                      <w:tcPr>
                                        <w:tcW w:w="9088"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7" w:name="__UnoMark__1744_4181120348"/>
                                        <w:bookmarkStart w:id="8" w:name="__UnoMark__1744_4181120348"/>
                                        <w:bookmarkEnd w:id="8"/>
                                      </w:p>
                                    </w:tc>
                                  </w:tr>
                                </w:tbl>
                              </w:txbxContent>
                            </wps:txbx>
                            <wps:bodyPr anchor="t" lIns="0" tIns="0" rIns="0" bIns="0">
                              <a:spAutoFit/>
                            </wps:bodyPr>
                          </wps:wsp>
                        </a:graphicData>
                      </a:graphic>
                      <wp14:sizeRelH relativeFrom="margin">
                        <wp14:pctWidth>100000</wp14:pctWidth>
                      </wp14:sizeRelH>
                    </wp:anchor>
                  </w:drawing>
                </mc:Choice>
                <mc:Fallback>
                  <w:pict>
                    <v:rect style="position:absolute;rotation:0;width:454.4pt;height:28.7pt;mso-wrap-distance-left:9pt;mso-wrap-distance-right:9pt;mso-wrap-distance-top:0pt;mso-wrap-distance-bottom:0pt;margin-top:1.8pt;mso-position-vertical-relative:text;margin-left:-5.4pt;mso-position-horizontal-relative:margin">
                      <v:textbox inset="0in,0in,0in,0in">
                        <w:txbxContent>
                          <w:tbl>
                            <w:tblPr>
                              <w:tblpPr w:bottomFromText="0" w:horzAnchor="margin" w:leftFromText="180" w:rightFromText="180" w:tblpX="0" w:tblpY="36" w:topFromText="0" w:vertAnchor="text"/>
                              <w:tblW w:w="5000" w:type="pct"/>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9088"/>
                            </w:tblGrid>
                            <w:tr>
                              <w:trPr>
                                <w:trHeight w:val="278" w:hRule="atLeast"/>
                              </w:trPr>
                              <w:tc>
                                <w:tcPr>
                                  <w:tcW w:w="9088"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9" w:name="__UnoMark__1743_4181120348"/>
                                  <w:bookmarkStart w:id="10" w:name="__UnoMark__1743_4181120348"/>
                                  <w:bookmarkEnd w:id="10"/>
                                </w:p>
                              </w:tc>
                            </w:tr>
                            <w:tr>
                              <w:trPr>
                                <w:trHeight w:val="278" w:hRule="atLeast"/>
                              </w:trPr>
                              <w:tc>
                                <w:tcPr>
                                  <w:tcW w:w="9088" w:type="dxa"/>
                                  <w:tcBorders>
                                    <w:bottom w:val="single" w:sz="4" w:space="0" w:color="000000"/>
                                    <w:insideH w:val="single" w:sz="4" w:space="0" w:color="000000"/>
                                  </w:tcBorders>
                                  <w:shd w:fill="auto" w:val="clear"/>
                                </w:tcPr>
                                <w:p>
                                  <w:pPr>
                                    <w:pStyle w:val="Normal"/>
                                    <w:ind w:left="-78" w:hanging="0"/>
                                    <w:jc w:val="both"/>
                                    <w:rPr>
                                      <w:rFonts w:ascii="Times New Roman" w:hAnsi="Times New Roman"/>
                                      <w:color w:val="auto"/>
                                      <w:sz w:val="24"/>
                                      <w:szCs w:val="24"/>
                                    </w:rPr>
                                  </w:pPr>
                                  <w:r>
                                    <w:rPr>
                                      <w:rFonts w:ascii="Times New Roman" w:hAnsi="Times New Roman"/>
                                      <w:color w:val="auto"/>
                                      <w:sz w:val="24"/>
                                      <w:szCs w:val="24"/>
                                    </w:rPr>
                                  </w:r>
                                  <w:bookmarkStart w:id="11" w:name="__UnoMark__1744_4181120348"/>
                                  <w:bookmarkStart w:id="12" w:name="__UnoMark__1744_4181120348"/>
                                  <w:bookmarkEnd w:id="12"/>
                                </w:p>
                              </w:tc>
                            </w:tr>
                          </w:tbl>
                        </w:txbxContent>
                      </v:textbox>
                      <w10:wrap type="square"/>
                    </v:rect>
                  </w:pict>
                </mc:Fallback>
              </mc:AlternateContent>
            </w:r>
          </w:p>
          <w:p>
            <w:pPr>
              <w:pStyle w:val="Normal"/>
              <w:ind w:firstLine="708"/>
              <w:jc w:val="both"/>
              <w:rPr>
                <w:rFonts w:ascii="Times New Roman" w:hAnsi="Times New Roman"/>
                <w:color w:val="auto"/>
                <w:sz w:val="26"/>
                <w:szCs w:val="24"/>
              </w:rPr>
            </w:pPr>
            <w:r>
              <w:rPr>
                <w:rFonts w:ascii="Times New Roman" w:hAnsi="Times New Roman"/>
                <w:color w:val="auto"/>
                <w:sz w:val="24"/>
                <w:szCs w:val="24"/>
              </w:rPr>
              <w:t xml:space="preserve">являюсь </w:t>
            </w:r>
            <w:r>
              <w:rPr>
                <w:rFonts w:ascii="Times New Roman" w:hAnsi="Times New Roman"/>
                <w:b/>
                <w:color w:val="auto"/>
                <w:sz w:val="24"/>
                <w:szCs w:val="24"/>
              </w:rPr>
              <w:t>субъектом ПДн</w:t>
            </w:r>
            <w:r>
              <w:rPr>
                <w:rFonts w:ascii="Times New Roman" w:hAnsi="Times New Roman"/>
                <w:color w:val="auto"/>
                <w:sz w:val="24"/>
                <w:szCs w:val="24"/>
              </w:rPr>
              <w:t xml:space="preserve"> / </w:t>
            </w:r>
            <w:r>
              <w:rPr>
                <w:rFonts w:ascii="Times New Roman" w:hAnsi="Times New Roman"/>
                <w:b/>
                <w:color w:val="auto"/>
                <w:sz w:val="24"/>
                <w:szCs w:val="24"/>
              </w:rPr>
              <w:t>законным представителем субъекта ПДн</w:t>
            </w:r>
            <w:r>
              <w:rPr>
                <w:rFonts w:ascii="Times New Roman" w:hAnsi="Times New Roman"/>
                <w:color w:val="auto"/>
                <w:sz w:val="24"/>
                <w:szCs w:val="24"/>
              </w:rPr>
              <w:t xml:space="preserve"> и даю согласие на обработку его персональных данных</w:t>
            </w:r>
            <w:r>
              <w:rPr>
                <w:rFonts w:ascii="Times New Roman" w:hAnsi="Times New Roman"/>
                <w:color w:val="auto"/>
                <w:sz w:val="26"/>
                <w:szCs w:val="24"/>
              </w:rPr>
              <w:t xml:space="preserve"> </w:t>
            </w:r>
            <w:r>
              <w:rPr>
                <w:rFonts w:ascii="Times New Roman" w:hAnsi="Times New Roman"/>
                <w:i/>
                <w:color w:val="auto"/>
              </w:rPr>
              <w:t>(нужное подчеркнуть)</w:t>
            </w:r>
            <w:r>
              <w:rPr>
                <w:rFonts w:ascii="Times New Roman" w:hAnsi="Times New Roman"/>
                <w:color w:val="auto"/>
                <w:sz w:val="26"/>
                <w:szCs w:val="24"/>
              </w:rPr>
              <w:t>:</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center"/>
              <w:rPr>
                <w:rFonts w:ascii="Times New Roman" w:hAnsi="Times New Roman"/>
                <w:b/>
                <w:b/>
                <w:i/>
                <w:i/>
                <w:color w:val="auto"/>
                <w:sz w:val="24"/>
                <w:szCs w:val="24"/>
              </w:rPr>
            </w:pPr>
            <w:r>
              <w:rPr>
                <w:rFonts w:ascii="Times New Roman" w:hAnsi="Times New Roman"/>
                <w:b/>
                <w:i/>
                <w:color w:val="auto"/>
                <w:sz w:val="24"/>
                <w:szCs w:val="24"/>
              </w:rPr>
              <w:t>ВНИМАНИЕ!</w:t>
            </w:r>
          </w:p>
          <w:p>
            <w:pPr>
              <w:pStyle w:val="Normal"/>
              <w:jc w:val="center"/>
              <w:rPr>
                <w:rFonts w:ascii="Times New Roman" w:hAnsi="Times New Roman"/>
                <w:b/>
                <w:b/>
                <w:i/>
                <w:i/>
                <w:color w:val="auto"/>
                <w:sz w:val="24"/>
                <w:szCs w:val="24"/>
              </w:rPr>
            </w:pPr>
            <w:r>
              <w:rPr>
                <w:rFonts w:ascii="Times New Roman" w:hAnsi="Times New Roman"/>
                <w:b/>
                <w:i/>
                <w:color w:val="auto"/>
                <w:sz w:val="24"/>
                <w:szCs w:val="24"/>
              </w:rPr>
              <w:t>Сведения о субъекте ПДн заполняются в том случае, если согласие заполняет законный представитель гражданина Российской Федерации</w:t>
            </w:r>
          </w:p>
          <w:p>
            <w:pPr>
              <w:pStyle w:val="Normal"/>
              <w:jc w:val="center"/>
              <w:rPr>
                <w:rFonts w:ascii="Times New Roman" w:hAnsi="Times New Roman"/>
                <w:color w:val="auto"/>
                <w:sz w:val="24"/>
                <w:szCs w:val="24"/>
              </w:rPr>
            </w:pPr>
            <w:r>
              <w:rPr>
                <w:rFonts w:ascii="Times New Roman" w:hAnsi="Times New Roman"/>
                <w:color w:val="auto"/>
                <w:sz w:val="24"/>
                <w:szCs w:val="24"/>
              </w:rPr>
            </w:r>
          </w:p>
          <w:p>
            <w:pPr>
              <w:pStyle w:val="ConsPlusNormal2"/>
              <w:jc w:val="right"/>
              <w:rPr>
                <w:rFonts w:ascii="Times New Roman" w:hAnsi="Times New Roman"/>
                <w:color w:val="auto"/>
                <w:sz w:val="28"/>
                <w:szCs w:val="28"/>
              </w:rPr>
            </w:pPr>
            <w:r>
              <w:rPr>
                <w:rFonts w:ascii="Times New Roman" w:hAnsi="Times New Roman"/>
                <w:color w:val="auto"/>
                <w:sz w:val="28"/>
                <w:szCs w:val="28"/>
              </w:rPr>
            </w:r>
            <w:r>
              <mc:AlternateContent>
                <mc:Choice Requires="wps">
                  <w:drawing>
                    <wp:anchor behindDoc="0" distT="0" distB="0" distL="114300" distR="114300" simplePos="0" locked="0" layoutInCell="1" allowOverlap="1" relativeHeight="24">
                      <wp:simplePos x="0" y="0"/>
                      <wp:positionH relativeFrom="margin">
                        <wp:posOffset>-68580</wp:posOffset>
                      </wp:positionH>
                      <wp:positionV relativeFrom="paragraph">
                        <wp:posOffset>66675</wp:posOffset>
                      </wp:positionV>
                      <wp:extent cx="5770880" cy="1714500"/>
                      <wp:effectExtent l="0" t="0" r="0" b="0"/>
                      <wp:wrapSquare wrapText="bothSides"/>
                      <wp:docPr id="4" name="Врезка3"/>
                      <a:graphic xmlns:a="http://schemas.openxmlformats.org/drawingml/2006/main">
                        <a:graphicData uri="http://schemas.microsoft.com/office/word/2010/wordprocessingShape">
                          <wps:wsp>
                            <wps:cNvSpPr txBox="1"/>
                            <wps:spPr>
                              <a:xfrm>
                                <a:off x="0" y="0"/>
                                <a:ext cx="5770880" cy="1714500"/>
                              </a:xfrm>
                              <a:prstGeom prst="rect"/>
                            </wps:spPr>
                            <wps:txbx>
                              <w:txbxContent>
                                <w:tbl>
                                  <w:tblPr>
                                    <w:tblpPr w:bottomFromText="0" w:horzAnchor="margin" w:leftFromText="180" w:rightFromText="180" w:tblpX="0" w:tblpY="105" w:topFromText="0" w:vertAnchor="text"/>
                                    <w:tblW w:w="5000" w:type="pct"/>
                                    <w:jc w:val="left"/>
                                    <w:tblInd w:w="0" w:type="dxa"/>
                                    <w:tblBorders>
                                      <w:top w:val="single" w:sz="4" w:space="0" w:color="000000"/>
                                      <w:left w:val="single" w:sz="4" w:space="0" w:color="000000"/>
                                      <w:right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86"/>
                                    <w:gridCol w:w="506"/>
                                    <w:gridCol w:w="2750"/>
                                    <w:gridCol w:w="4445"/>
                                  </w:tblGrid>
                                  <w:tr>
                                    <w:trPr>
                                      <w:trHeight w:val="465" w:hRule="atLeast"/>
                                    </w:trPr>
                                    <w:tc>
                                      <w:tcPr>
                                        <w:tcW w:w="9087" w:type="dxa"/>
                                        <w:gridSpan w:val="4"/>
                                        <w:tcBorders>
                                          <w:top w:val="single" w:sz="4" w:space="0" w:color="000000"/>
                                          <w:left w:val="single" w:sz="4" w:space="0" w:color="000000"/>
                                          <w:right w:val="single" w:sz="4" w:space="0" w:color="000000"/>
                                          <w:insideV w:val="single" w:sz="4" w:space="0" w:color="000000"/>
                                        </w:tcBorders>
                                        <w:shd w:fill="auto" w:val="clear"/>
                                      </w:tcPr>
                                      <w:p>
                                        <w:pPr>
                                          <w:pStyle w:val="Normal"/>
                                          <w:jc w:val="center"/>
                                          <w:rPr/>
                                        </w:pPr>
                                        <w:r>
                                          <w:rPr>
                                            <w:rFonts w:ascii="Times New Roman" w:hAnsi="Times New Roman"/>
                                            <w:b/>
                                            <w:color w:val="auto"/>
                                            <w:sz w:val="24"/>
                                            <w:szCs w:val="24"/>
                                          </w:rPr>
                                          <w:t>Сведения о субъекте ПДн (категория субъекта ПДн):</w:t>
                                        </w:r>
                                        <w:bookmarkStart w:id="13" w:name="__UnoMark__1780_4181120348"/>
                                        <w:bookmarkEnd w:id="13"/>
                                      </w:p>
                                    </w:tc>
                                  </w:tr>
                                  <w:tr>
                                    <w:trPr>
                                      <w:trHeight w:val="257" w:hRule="atLeast"/>
                                    </w:trPr>
                                    <w:tc>
                                      <w:tcPr>
                                        <w:tcW w:w="1386" w:type="dxa"/>
                                        <w:tcBorders>
                                          <w:left w:val="single" w:sz="4" w:space="0" w:color="000000"/>
                                        </w:tcBorders>
                                        <w:shd w:fill="auto" w:val="clear"/>
                                      </w:tcPr>
                                      <w:p>
                                        <w:pPr>
                                          <w:pStyle w:val="Normal"/>
                                          <w:ind w:firstLine="22"/>
                                          <w:jc w:val="both"/>
                                          <w:rPr/>
                                        </w:pPr>
                                        <w:bookmarkStart w:id="14" w:name="__UnoMark__1781_4181120348"/>
                                        <w:bookmarkEnd w:id="14"/>
                                        <w:r>
                                          <w:rPr>
                                            <w:rFonts w:ascii="Times New Roman" w:hAnsi="Times New Roman"/>
                                            <w:color w:val="auto"/>
                                            <w:sz w:val="23"/>
                                            <w:szCs w:val="23"/>
                                          </w:rPr>
                                          <w:t>ФИО</w:t>
                                        </w:r>
                                        <w:bookmarkStart w:id="15" w:name="__UnoMark__1782_4181120348"/>
                                        <w:bookmarkEnd w:id="15"/>
                                      </w:p>
                                    </w:tc>
                                    <w:tc>
                                      <w:tcPr>
                                        <w:tcW w:w="7701" w:type="dxa"/>
                                        <w:gridSpan w:val="3"/>
                                        <w:tcBorders>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3"/>
                                            <w:szCs w:val="23"/>
                                          </w:rPr>
                                        </w:pPr>
                                        <w:r>
                                          <w:rPr>
                                            <w:rFonts w:ascii="Times New Roman" w:hAnsi="Times New Roman"/>
                                            <w:color w:val="auto"/>
                                            <w:sz w:val="23"/>
                                            <w:szCs w:val="23"/>
                                          </w:rPr>
                                        </w:r>
                                        <w:bookmarkStart w:id="16" w:name="__UnoMark__1784_4181120348"/>
                                        <w:bookmarkStart w:id="17" w:name="__UnoMark__1783_4181120348"/>
                                        <w:bookmarkStart w:id="18" w:name="__UnoMark__1784_4181120348"/>
                                        <w:bookmarkStart w:id="19" w:name="__UnoMark__1783_4181120348"/>
                                        <w:bookmarkEnd w:id="18"/>
                                        <w:bookmarkEnd w:id="19"/>
                                      </w:p>
                                    </w:tc>
                                  </w:tr>
                                  <w:tr>
                                    <w:trPr>
                                      <w:trHeight w:val="266" w:hRule="atLeast"/>
                                    </w:trPr>
                                    <w:tc>
                                      <w:tcPr>
                                        <w:tcW w:w="1892" w:type="dxa"/>
                                        <w:gridSpan w:val="2"/>
                                        <w:tcBorders>
                                          <w:left w:val="single" w:sz="4" w:space="0" w:color="000000"/>
                                        </w:tcBorders>
                                        <w:shd w:fill="auto" w:val="clear"/>
                                      </w:tcPr>
                                      <w:p>
                                        <w:pPr>
                                          <w:pStyle w:val="Normal"/>
                                          <w:ind w:firstLine="22"/>
                                          <w:jc w:val="both"/>
                                          <w:rPr/>
                                        </w:pPr>
                                        <w:bookmarkStart w:id="20" w:name="__UnoMark__1785_4181120348"/>
                                        <w:bookmarkEnd w:id="20"/>
                                        <w:r>
                                          <w:rPr>
                                            <w:rFonts w:ascii="Times New Roman" w:hAnsi="Times New Roman"/>
                                            <w:color w:val="auto"/>
                                            <w:sz w:val="23"/>
                                            <w:szCs w:val="23"/>
                                          </w:rPr>
                                          <w:t>адрес проживания</w:t>
                                        </w:r>
                                        <w:bookmarkStart w:id="21" w:name="__UnoMark__1786_4181120348"/>
                                        <w:bookmarkEnd w:id="21"/>
                                      </w:p>
                                    </w:tc>
                                    <w:tc>
                                      <w:tcPr>
                                        <w:tcW w:w="7195" w:type="dxa"/>
                                        <w:gridSpan w:val="2"/>
                                        <w:tcBorders>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22" w:name="__UnoMark__1788_4181120348"/>
                                        <w:bookmarkStart w:id="23" w:name="__UnoMark__1787_4181120348"/>
                                        <w:bookmarkStart w:id="24" w:name="__UnoMark__1788_4181120348"/>
                                        <w:bookmarkStart w:id="25" w:name="__UnoMark__1787_4181120348"/>
                                        <w:bookmarkEnd w:id="24"/>
                                        <w:bookmarkEnd w:id="25"/>
                                      </w:p>
                                    </w:tc>
                                  </w:tr>
                                  <w:tr>
                                    <w:trPr>
                                      <w:trHeight w:val="283" w:hRule="atLeast"/>
                                    </w:trPr>
                                    <w:tc>
                                      <w:tcPr>
                                        <w:tcW w:w="9087" w:type="dxa"/>
                                        <w:gridSpan w:val="4"/>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firstLine="22"/>
                                          <w:rPr>
                                            <w:rFonts w:ascii="Times New Roman" w:hAnsi="Times New Roman"/>
                                            <w:color w:val="auto"/>
                                            <w:sz w:val="24"/>
                                            <w:szCs w:val="24"/>
                                          </w:rPr>
                                        </w:pPr>
                                        <w:r>
                                          <w:rPr>
                                            <w:rFonts w:ascii="Times New Roman" w:hAnsi="Times New Roman"/>
                                            <w:color w:val="auto"/>
                                            <w:sz w:val="24"/>
                                            <w:szCs w:val="24"/>
                                          </w:rPr>
                                        </w:r>
                                        <w:bookmarkStart w:id="26" w:name="__UnoMark__1790_4181120348"/>
                                        <w:bookmarkStart w:id="27" w:name="__UnoMark__1789_4181120348"/>
                                        <w:bookmarkStart w:id="28" w:name="__UnoMark__1790_4181120348"/>
                                        <w:bookmarkStart w:id="29" w:name="__UnoMark__1789_4181120348"/>
                                        <w:bookmarkEnd w:id="28"/>
                                        <w:bookmarkEnd w:id="29"/>
                                      </w:p>
                                    </w:tc>
                                  </w:tr>
                                  <w:tr>
                                    <w:trPr>
                                      <w:trHeight w:val="315" w:hRule="atLeast"/>
                                    </w:trPr>
                                    <w:tc>
                                      <w:tcPr>
                                        <w:tcW w:w="4642" w:type="dxa"/>
                                        <w:gridSpan w:val="3"/>
                                        <w:tcBorders>
                                          <w:top w:val="single" w:sz="4" w:space="0" w:color="000000"/>
                                          <w:left w:val="single" w:sz="4" w:space="0" w:color="000000"/>
                                        </w:tcBorders>
                                        <w:shd w:fill="auto" w:val="clear"/>
                                      </w:tcPr>
                                      <w:p>
                                        <w:pPr>
                                          <w:pStyle w:val="Normal"/>
                                          <w:ind w:firstLine="22"/>
                                          <w:jc w:val="both"/>
                                          <w:rPr/>
                                        </w:pPr>
                                        <w:bookmarkStart w:id="30" w:name="__UnoMark__1791_4181120348"/>
                                        <w:bookmarkEnd w:id="30"/>
                                        <w:r>
                                          <w:rPr>
                                            <w:rFonts w:ascii="Times New Roman" w:hAnsi="Times New Roman"/>
                                            <w:color w:val="auto"/>
                                            <w:sz w:val="24"/>
                                            <w:szCs w:val="24"/>
                                          </w:rPr>
                                          <w:t>данные документа, удостоверяющего личность:</w:t>
                                        </w:r>
                                        <w:bookmarkStart w:id="31" w:name="__UnoMark__1792_4181120348"/>
                                        <w:bookmarkEnd w:id="31"/>
                                      </w:p>
                                    </w:tc>
                                    <w:tc>
                                      <w:tcPr>
                                        <w:tcW w:w="4445" w:type="dxa"/>
                                        <w:tcBorders>
                                          <w:top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32" w:name="__UnoMark__1794_4181120348"/>
                                        <w:bookmarkStart w:id="33" w:name="__UnoMark__1793_4181120348"/>
                                        <w:bookmarkStart w:id="34" w:name="__UnoMark__1794_4181120348"/>
                                        <w:bookmarkStart w:id="35" w:name="__UnoMark__1793_4181120348"/>
                                        <w:bookmarkEnd w:id="34"/>
                                        <w:bookmarkEnd w:id="35"/>
                                      </w:p>
                                    </w:tc>
                                  </w:tr>
                                  <w:tr>
                                    <w:trPr>
                                      <w:trHeight w:val="238" w:hRule="atLeast"/>
                                    </w:trPr>
                                    <w:tc>
                                      <w:tcPr>
                                        <w:tcW w:w="9087" w:type="dxa"/>
                                        <w:gridSpan w:val="4"/>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36" w:name="__UnoMark__1796_4181120348"/>
                                        <w:bookmarkStart w:id="37" w:name="__UnoMark__1795_4181120348"/>
                                        <w:bookmarkStart w:id="38" w:name="__UnoMark__1796_4181120348"/>
                                        <w:bookmarkStart w:id="39" w:name="__UnoMark__1795_4181120348"/>
                                        <w:bookmarkEnd w:id="38"/>
                                        <w:bookmarkEnd w:id="39"/>
                                      </w:p>
                                    </w:tc>
                                  </w:tr>
                                  <w:tr>
                                    <w:trPr>
                                      <w:trHeight w:val="100" w:hRule="atLeast"/>
                                    </w:trPr>
                                    <w:tc>
                                      <w:tcPr>
                                        <w:tcW w:w="908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40" w:name="__UnoMark__1797_4181120348"/>
                                        <w:bookmarkStart w:id="41" w:name="__UnoMark__1797_4181120348"/>
                                        <w:bookmarkEnd w:id="41"/>
                                      </w:p>
                                    </w:tc>
                                  </w:tr>
                                </w:tbl>
                              </w:txbxContent>
                            </wps:txbx>
                            <wps:bodyPr anchor="t" lIns="0" tIns="0" rIns="0" bIns="0">
                              <a:spAutoFit/>
                            </wps:bodyPr>
                          </wps:wsp>
                        </a:graphicData>
                      </a:graphic>
                      <wp14:sizeRelH relativeFrom="margin">
                        <wp14:pctWidth>100000</wp14:pctWidth>
                      </wp14:sizeRelH>
                    </wp:anchor>
                  </w:drawing>
                </mc:Choice>
                <mc:Fallback>
                  <w:pict>
                    <v:rect style="position:absolute;rotation:0;width:454.4pt;height:135pt;mso-wrap-distance-left:9pt;mso-wrap-distance-right:9pt;mso-wrap-distance-top:0pt;mso-wrap-distance-bottom:0pt;margin-top:5.25pt;mso-position-vertical-relative:text;margin-left:-5.4pt;mso-position-horizontal-relative:margin">
                      <v:textbox inset="0in,0in,0in,0in">
                        <w:txbxContent>
                          <w:tbl>
                            <w:tblPr>
                              <w:tblpPr w:bottomFromText="0" w:horzAnchor="margin" w:leftFromText="180" w:rightFromText="180" w:tblpX="0" w:tblpY="105" w:topFromText="0" w:vertAnchor="text"/>
                              <w:tblW w:w="5000" w:type="pct"/>
                              <w:jc w:val="left"/>
                              <w:tblInd w:w="0" w:type="dxa"/>
                              <w:tblBorders>
                                <w:top w:val="single" w:sz="4" w:space="0" w:color="000000"/>
                                <w:left w:val="single" w:sz="4" w:space="0" w:color="000000"/>
                                <w:right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86"/>
                              <w:gridCol w:w="506"/>
                              <w:gridCol w:w="2750"/>
                              <w:gridCol w:w="4445"/>
                            </w:tblGrid>
                            <w:tr>
                              <w:trPr>
                                <w:trHeight w:val="465" w:hRule="atLeast"/>
                              </w:trPr>
                              <w:tc>
                                <w:tcPr>
                                  <w:tcW w:w="9087" w:type="dxa"/>
                                  <w:gridSpan w:val="4"/>
                                  <w:tcBorders>
                                    <w:top w:val="single" w:sz="4" w:space="0" w:color="000000"/>
                                    <w:left w:val="single" w:sz="4" w:space="0" w:color="000000"/>
                                    <w:right w:val="single" w:sz="4" w:space="0" w:color="000000"/>
                                    <w:insideV w:val="single" w:sz="4" w:space="0" w:color="000000"/>
                                  </w:tcBorders>
                                  <w:shd w:fill="auto" w:val="clear"/>
                                </w:tcPr>
                                <w:p>
                                  <w:pPr>
                                    <w:pStyle w:val="Normal"/>
                                    <w:jc w:val="center"/>
                                    <w:rPr/>
                                  </w:pPr>
                                  <w:r>
                                    <w:rPr>
                                      <w:rFonts w:ascii="Times New Roman" w:hAnsi="Times New Roman"/>
                                      <w:b/>
                                      <w:color w:val="auto"/>
                                      <w:sz w:val="24"/>
                                      <w:szCs w:val="24"/>
                                    </w:rPr>
                                    <w:t>Сведения о субъекте ПДн (категория субъекта ПДн):</w:t>
                                  </w:r>
                                  <w:bookmarkStart w:id="42" w:name="__UnoMark__1780_4181120348"/>
                                  <w:bookmarkEnd w:id="42"/>
                                </w:p>
                              </w:tc>
                            </w:tr>
                            <w:tr>
                              <w:trPr>
                                <w:trHeight w:val="257" w:hRule="atLeast"/>
                              </w:trPr>
                              <w:tc>
                                <w:tcPr>
                                  <w:tcW w:w="1386" w:type="dxa"/>
                                  <w:tcBorders>
                                    <w:left w:val="single" w:sz="4" w:space="0" w:color="000000"/>
                                  </w:tcBorders>
                                  <w:shd w:fill="auto" w:val="clear"/>
                                </w:tcPr>
                                <w:p>
                                  <w:pPr>
                                    <w:pStyle w:val="Normal"/>
                                    <w:ind w:firstLine="22"/>
                                    <w:jc w:val="both"/>
                                    <w:rPr/>
                                  </w:pPr>
                                  <w:bookmarkStart w:id="43" w:name="__UnoMark__1781_4181120348"/>
                                  <w:bookmarkEnd w:id="43"/>
                                  <w:r>
                                    <w:rPr>
                                      <w:rFonts w:ascii="Times New Roman" w:hAnsi="Times New Roman"/>
                                      <w:color w:val="auto"/>
                                      <w:sz w:val="23"/>
                                      <w:szCs w:val="23"/>
                                    </w:rPr>
                                    <w:t>ФИО</w:t>
                                  </w:r>
                                  <w:bookmarkStart w:id="44" w:name="__UnoMark__1782_4181120348"/>
                                  <w:bookmarkEnd w:id="44"/>
                                </w:p>
                              </w:tc>
                              <w:tc>
                                <w:tcPr>
                                  <w:tcW w:w="7701" w:type="dxa"/>
                                  <w:gridSpan w:val="3"/>
                                  <w:tcBorders>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3"/>
                                      <w:szCs w:val="23"/>
                                    </w:rPr>
                                  </w:pPr>
                                  <w:r>
                                    <w:rPr>
                                      <w:rFonts w:ascii="Times New Roman" w:hAnsi="Times New Roman"/>
                                      <w:color w:val="auto"/>
                                      <w:sz w:val="23"/>
                                      <w:szCs w:val="23"/>
                                    </w:rPr>
                                  </w:r>
                                  <w:bookmarkStart w:id="45" w:name="__UnoMark__1784_4181120348"/>
                                  <w:bookmarkStart w:id="46" w:name="__UnoMark__1783_4181120348"/>
                                  <w:bookmarkStart w:id="47" w:name="__UnoMark__1784_4181120348"/>
                                  <w:bookmarkStart w:id="48" w:name="__UnoMark__1783_4181120348"/>
                                  <w:bookmarkEnd w:id="47"/>
                                  <w:bookmarkEnd w:id="48"/>
                                </w:p>
                              </w:tc>
                            </w:tr>
                            <w:tr>
                              <w:trPr>
                                <w:trHeight w:val="266" w:hRule="atLeast"/>
                              </w:trPr>
                              <w:tc>
                                <w:tcPr>
                                  <w:tcW w:w="1892" w:type="dxa"/>
                                  <w:gridSpan w:val="2"/>
                                  <w:tcBorders>
                                    <w:left w:val="single" w:sz="4" w:space="0" w:color="000000"/>
                                  </w:tcBorders>
                                  <w:shd w:fill="auto" w:val="clear"/>
                                </w:tcPr>
                                <w:p>
                                  <w:pPr>
                                    <w:pStyle w:val="Normal"/>
                                    <w:ind w:firstLine="22"/>
                                    <w:jc w:val="both"/>
                                    <w:rPr/>
                                  </w:pPr>
                                  <w:bookmarkStart w:id="49" w:name="__UnoMark__1785_4181120348"/>
                                  <w:bookmarkEnd w:id="49"/>
                                  <w:r>
                                    <w:rPr>
                                      <w:rFonts w:ascii="Times New Roman" w:hAnsi="Times New Roman"/>
                                      <w:color w:val="auto"/>
                                      <w:sz w:val="23"/>
                                      <w:szCs w:val="23"/>
                                    </w:rPr>
                                    <w:t>адрес проживания</w:t>
                                  </w:r>
                                  <w:bookmarkStart w:id="50" w:name="__UnoMark__1786_4181120348"/>
                                  <w:bookmarkEnd w:id="50"/>
                                </w:p>
                              </w:tc>
                              <w:tc>
                                <w:tcPr>
                                  <w:tcW w:w="7195" w:type="dxa"/>
                                  <w:gridSpan w:val="2"/>
                                  <w:tcBorders>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51" w:name="__UnoMark__1788_4181120348"/>
                                  <w:bookmarkStart w:id="52" w:name="__UnoMark__1787_4181120348"/>
                                  <w:bookmarkStart w:id="53" w:name="__UnoMark__1788_4181120348"/>
                                  <w:bookmarkStart w:id="54" w:name="__UnoMark__1787_4181120348"/>
                                  <w:bookmarkEnd w:id="53"/>
                                  <w:bookmarkEnd w:id="54"/>
                                </w:p>
                              </w:tc>
                            </w:tr>
                            <w:tr>
                              <w:trPr>
                                <w:trHeight w:val="283" w:hRule="atLeast"/>
                              </w:trPr>
                              <w:tc>
                                <w:tcPr>
                                  <w:tcW w:w="9087" w:type="dxa"/>
                                  <w:gridSpan w:val="4"/>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firstLine="22"/>
                                    <w:rPr>
                                      <w:rFonts w:ascii="Times New Roman" w:hAnsi="Times New Roman"/>
                                      <w:color w:val="auto"/>
                                      <w:sz w:val="24"/>
                                      <w:szCs w:val="24"/>
                                    </w:rPr>
                                  </w:pPr>
                                  <w:r>
                                    <w:rPr>
                                      <w:rFonts w:ascii="Times New Roman" w:hAnsi="Times New Roman"/>
                                      <w:color w:val="auto"/>
                                      <w:sz w:val="24"/>
                                      <w:szCs w:val="24"/>
                                    </w:rPr>
                                  </w:r>
                                  <w:bookmarkStart w:id="55" w:name="__UnoMark__1790_4181120348"/>
                                  <w:bookmarkStart w:id="56" w:name="__UnoMark__1789_4181120348"/>
                                  <w:bookmarkStart w:id="57" w:name="__UnoMark__1790_4181120348"/>
                                  <w:bookmarkStart w:id="58" w:name="__UnoMark__1789_4181120348"/>
                                  <w:bookmarkEnd w:id="57"/>
                                  <w:bookmarkEnd w:id="58"/>
                                </w:p>
                              </w:tc>
                            </w:tr>
                            <w:tr>
                              <w:trPr>
                                <w:trHeight w:val="315" w:hRule="atLeast"/>
                              </w:trPr>
                              <w:tc>
                                <w:tcPr>
                                  <w:tcW w:w="4642" w:type="dxa"/>
                                  <w:gridSpan w:val="3"/>
                                  <w:tcBorders>
                                    <w:top w:val="single" w:sz="4" w:space="0" w:color="000000"/>
                                    <w:left w:val="single" w:sz="4" w:space="0" w:color="000000"/>
                                  </w:tcBorders>
                                  <w:shd w:fill="auto" w:val="clear"/>
                                </w:tcPr>
                                <w:p>
                                  <w:pPr>
                                    <w:pStyle w:val="Normal"/>
                                    <w:ind w:firstLine="22"/>
                                    <w:jc w:val="both"/>
                                    <w:rPr/>
                                  </w:pPr>
                                  <w:bookmarkStart w:id="59" w:name="__UnoMark__1791_4181120348"/>
                                  <w:bookmarkEnd w:id="59"/>
                                  <w:r>
                                    <w:rPr>
                                      <w:rFonts w:ascii="Times New Roman" w:hAnsi="Times New Roman"/>
                                      <w:color w:val="auto"/>
                                      <w:sz w:val="24"/>
                                      <w:szCs w:val="24"/>
                                    </w:rPr>
                                    <w:t>данные документа, удостоверяющего личность:</w:t>
                                  </w:r>
                                  <w:bookmarkStart w:id="60" w:name="__UnoMark__1792_4181120348"/>
                                  <w:bookmarkEnd w:id="60"/>
                                </w:p>
                              </w:tc>
                              <w:tc>
                                <w:tcPr>
                                  <w:tcW w:w="4445" w:type="dxa"/>
                                  <w:tcBorders>
                                    <w:top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Times New Roman" w:hAnsi="Times New Roman"/>
                                      <w:color w:val="auto"/>
                                      <w:sz w:val="24"/>
                                      <w:szCs w:val="24"/>
                                    </w:rPr>
                                  </w:pPr>
                                  <w:r>
                                    <w:rPr>
                                      <w:rFonts w:ascii="Times New Roman" w:hAnsi="Times New Roman"/>
                                      <w:color w:val="auto"/>
                                      <w:sz w:val="24"/>
                                      <w:szCs w:val="24"/>
                                    </w:rPr>
                                  </w:r>
                                  <w:bookmarkStart w:id="61" w:name="__UnoMark__1794_4181120348"/>
                                  <w:bookmarkStart w:id="62" w:name="__UnoMark__1793_4181120348"/>
                                  <w:bookmarkStart w:id="63" w:name="__UnoMark__1794_4181120348"/>
                                  <w:bookmarkStart w:id="64" w:name="__UnoMark__1793_4181120348"/>
                                  <w:bookmarkEnd w:id="63"/>
                                  <w:bookmarkEnd w:id="64"/>
                                </w:p>
                              </w:tc>
                            </w:tr>
                            <w:tr>
                              <w:trPr>
                                <w:trHeight w:val="238" w:hRule="atLeast"/>
                              </w:trPr>
                              <w:tc>
                                <w:tcPr>
                                  <w:tcW w:w="9087" w:type="dxa"/>
                                  <w:gridSpan w:val="4"/>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65" w:name="__UnoMark__1796_4181120348"/>
                                  <w:bookmarkStart w:id="66" w:name="__UnoMark__1795_4181120348"/>
                                  <w:bookmarkStart w:id="67" w:name="__UnoMark__1796_4181120348"/>
                                  <w:bookmarkStart w:id="68" w:name="__UnoMark__1795_4181120348"/>
                                  <w:bookmarkEnd w:id="67"/>
                                  <w:bookmarkEnd w:id="68"/>
                                </w:p>
                              </w:tc>
                            </w:tr>
                            <w:tr>
                              <w:trPr>
                                <w:trHeight w:val="100" w:hRule="atLeast"/>
                              </w:trPr>
                              <w:tc>
                                <w:tcPr>
                                  <w:tcW w:w="908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Times New Roman" w:hAnsi="Times New Roman"/>
                                      <w:color w:val="auto"/>
                                      <w:sz w:val="24"/>
                                      <w:szCs w:val="24"/>
                                    </w:rPr>
                                  </w:pPr>
                                  <w:r>
                                    <w:rPr>
                                      <w:rFonts w:ascii="Times New Roman" w:hAnsi="Times New Roman"/>
                                      <w:color w:val="auto"/>
                                      <w:sz w:val="24"/>
                                      <w:szCs w:val="24"/>
                                    </w:rPr>
                                  </w:r>
                                  <w:bookmarkStart w:id="69" w:name="__UnoMark__1797_4181120348"/>
                                  <w:bookmarkStart w:id="70" w:name="__UnoMark__1797_4181120348"/>
                                  <w:bookmarkEnd w:id="70"/>
                                </w:p>
                              </w:tc>
                            </w:tr>
                          </w:tbl>
                        </w:txbxContent>
                      </v:textbox>
                      <w10:wrap type="square"/>
                    </v:rect>
                  </w:pict>
                </mc:Fallback>
              </mc:AlternateContent>
            </w:r>
          </w:p>
        </w:tc>
      </w:tr>
      <w:tr>
        <w:trPr/>
        <w:tc>
          <w:tcPr>
            <w:tcW w:w="9355" w:type="dxa"/>
            <w:gridSpan w:val="2"/>
            <w:tcBorders/>
            <w:shd w:fill="auto" w:val="clear"/>
          </w:tcPr>
          <w:p>
            <w:pPr>
              <w:pStyle w:val="ConsPlusNormal2"/>
              <w:jc w:val="both"/>
              <w:rPr/>
            </w:pPr>
            <w:r>
              <w:rPr>
                <w:rFonts w:ascii="Times New Roman" w:hAnsi="Times New Roman"/>
                <w:color w:val="auto"/>
                <w:sz w:val="24"/>
                <w:szCs w:val="24"/>
              </w:rPr>
              <w:t xml:space="preserve">в соответствии с Федеральным </w:t>
            </w:r>
            <w:hyperlink r:id="rId14">
              <w:r>
                <w:rPr>
                  <w:rStyle w:val="ListLabel4"/>
                  <w:rFonts w:ascii="Times New Roman" w:hAnsi="Times New Roman"/>
                  <w:color w:val="auto"/>
                  <w:sz w:val="24"/>
                  <w:szCs w:val="24"/>
                </w:rPr>
                <w:t>законом</w:t>
              </w:r>
            </w:hyperlink>
            <w:r>
              <w:rPr>
                <w:rFonts w:ascii="Times New Roman" w:hAnsi="Times New Roman"/>
                <w:color w:val="auto"/>
                <w:sz w:val="24"/>
                <w:szCs w:val="24"/>
              </w:rPr>
              <w:t xml:space="preserve"> от 27.07.2006 № 152-ФЗ "О персональных данных" согласен на передачу моих персональных данных третьей стороне, а именно:</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фамилия, имя, отчество;</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паспорт (серия, номер, дата выдачи, кем выдан, код подразделения);</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адрес места жительства (по паспорту, фактический), дата регистрации по месту жительства;</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номер телефона (сотовый);</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t>- сведения о номере и серии страхового свидетельства государственного пенсионного страхования;</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tc>
      </w:tr>
      <w:tr>
        <w:trPr/>
        <w:tc>
          <w:tcPr>
            <w:tcW w:w="9355" w:type="dxa"/>
            <w:gridSpan w:val="2"/>
            <w:tcBorders/>
            <w:shd w:fill="auto" w:val="clear"/>
          </w:tcPr>
          <w:p>
            <w:pPr>
              <w:pStyle w:val="ConsPlusNormal2"/>
              <w:ind w:firstLine="540"/>
              <w:jc w:val="both"/>
              <w:rPr>
                <w:rFonts w:ascii="Times New Roman" w:hAnsi="Times New Roman"/>
                <w:iCs/>
                <w:color w:val="auto"/>
                <w:sz w:val="24"/>
                <w:szCs w:val="24"/>
              </w:rPr>
            </w:pPr>
            <w:r>
              <w:rPr>
                <w:rFonts w:ascii="Times New Roman" w:hAnsi="Times New Roman"/>
                <w:color w:val="auto"/>
                <w:sz w:val="24"/>
                <w:szCs w:val="24"/>
              </w:rPr>
              <w:t xml:space="preserve">Настоящим заявлением уполномочиваю МФЦ _______________ района на передачу моих персональных данных в </w:t>
            </w:r>
            <w:r>
              <w:rPr>
                <w:rFonts w:ascii="Times New Roman" w:hAnsi="Times New Roman"/>
                <w:bCs/>
                <w:color w:val="auto"/>
                <w:sz w:val="24"/>
                <w:szCs w:val="24"/>
              </w:rPr>
              <w:t>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Ставропольский Самарской области, расположенную по адресу: ______________________________________</w:t>
            </w:r>
            <w:r>
              <w:rPr>
                <w:rFonts w:ascii="Times New Roman" w:hAnsi="Times New Roman"/>
                <w:color w:val="auto"/>
                <w:sz w:val="24"/>
                <w:szCs w:val="24"/>
              </w:rPr>
              <w:t xml:space="preserve"> сформированную в рамках реализации полномочий предусмотренных Федеральным законом от 06.10.2003 № 131-ФЗ «Об общих принципах организации местного самоуправления в Российской Федерации» в</w:t>
            </w:r>
            <w:r>
              <w:rPr>
                <w:rFonts w:ascii="Times New Roman" w:hAnsi="Times New Roman"/>
                <w:iCs/>
                <w:color w:val="auto"/>
                <w:sz w:val="24"/>
                <w:szCs w:val="24"/>
              </w:rPr>
              <w:t xml:space="preserve"> отношении подготовки населения к использованию газа в соответствии с региональной программой газификации населения в границах муниципального района </w:t>
            </w:r>
            <w:r>
              <w:rPr>
                <w:rFonts w:ascii="Times New Roman" w:hAnsi="Times New Roman"/>
                <w:color w:val="auto"/>
                <w:sz w:val="24"/>
                <w:szCs w:val="24"/>
              </w:rPr>
              <w:t>Ставропольский Самарской области</w:t>
            </w:r>
            <w:r>
              <w:rPr>
                <w:rFonts w:ascii="Times New Roman" w:hAnsi="Times New Roman"/>
                <w:i/>
                <w:iCs/>
                <w:color w:val="auto"/>
                <w:sz w:val="24"/>
                <w:szCs w:val="24"/>
              </w:rPr>
              <w:t xml:space="preserve"> </w:t>
            </w:r>
            <w:r>
              <w:rPr>
                <w:rFonts w:ascii="Times New Roman" w:hAnsi="Times New Roman"/>
                <w:b/>
                <w:bCs/>
                <w:iCs/>
                <w:color w:val="auto"/>
                <w:sz w:val="24"/>
                <w:szCs w:val="24"/>
              </w:rPr>
              <w:t>в целях</w:t>
            </w:r>
            <w:r>
              <w:rPr>
                <w:rFonts w:ascii="Times New Roman" w:hAnsi="Times New Roman"/>
                <w:iCs/>
                <w:color w:val="auto"/>
                <w:sz w:val="24"/>
                <w:szCs w:val="24"/>
              </w:rPr>
              <w:t xml:space="preserve"> организации Комиссией помощи по формированию и подготовке необходимого пакета документов для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(комплексный договор поставки газа), или договора о подключении (технологическом присоединении) газоиспользующего оборудования заявителя (физического лица) к сети газораспределения (договор подключения), заключаемых в рамках догазификации.</w:t>
            </w:r>
          </w:p>
          <w:p>
            <w:pPr>
              <w:pStyle w:val="Default"/>
              <w:ind w:firstLine="708"/>
              <w:jc w:val="both"/>
              <w:rPr>
                <w:color w:val="auto"/>
              </w:rPr>
            </w:pPr>
            <w:r>
              <w:rPr>
                <w:color w:val="auto"/>
              </w:rPr>
              <w:t>Настоящее согласие предоставляется мной на осуществление действий в отношении моих персональных данных, которые необходимы для достижения указанной выше цели, включая: сбор, систематизацию, накопление, хранение, уточнение (обновление, изменение), использование, передачу третьим лицам для осуществления действий по обмену информацией, блокирование персональных данных, а также осуществление любых иных действий, предусмотренных действующим законодательством Российской Федерации.</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p>
            <w:pPr>
              <w:pStyle w:val="Default"/>
              <w:ind w:firstLine="708"/>
              <w:jc w:val="both"/>
              <w:rPr>
                <w:color w:val="auto"/>
              </w:rPr>
            </w:pPr>
            <w:r>
              <w:rPr>
                <w:color w:val="auto"/>
              </w:rPr>
              <w:t xml:space="preserve">Я проинформирован,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 так и автоматизированным способами.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 Данное согласие может быть отозвано в любой момент по моему письменному заявлению. Я подтверждаю, что, давая такое согласие, я действую по собственной воле и в своих интересах. </w:t>
            </w:r>
          </w:p>
          <w:p>
            <w:pPr>
              <w:pStyle w:val="Default"/>
              <w:spacing w:lineRule="auto" w:line="276"/>
              <w:jc w:val="both"/>
              <w:rPr>
                <w:color w:val="auto"/>
              </w:rPr>
            </w:pPr>
            <w:r>
              <w:rPr>
                <w:color w:val="auto"/>
              </w:rPr>
            </w:r>
          </w:p>
          <w:p>
            <w:pPr>
              <w:pStyle w:val="Default"/>
              <w:spacing w:lineRule="auto" w:line="276"/>
              <w:jc w:val="both"/>
              <w:rPr>
                <w:color w:val="auto"/>
              </w:rPr>
            </w:pPr>
            <w:r>
              <w:rPr>
                <w:color w:val="auto"/>
              </w:rPr>
              <w:t>«____» ___________ 20__ г.</w:t>
              <w:tab/>
              <w:tab/>
              <w:tab/>
              <w:t xml:space="preserve">_______________ /_______________/ </w:t>
            </w:r>
          </w:p>
          <w:p>
            <w:pPr>
              <w:pStyle w:val="Default"/>
              <w:spacing w:lineRule="auto" w:line="276"/>
              <w:rPr>
                <w:color w:val="auto"/>
              </w:rPr>
            </w:pPr>
            <w:r>
              <w:rPr>
                <w:i/>
                <w:color w:val="auto"/>
              </w:rPr>
              <w:t xml:space="preserve">                                                                                          </w:t>
            </w:r>
            <w:r>
              <w:rPr>
                <w:i/>
                <w:color w:val="auto"/>
              </w:rPr>
              <w:t>(подпись, расшифровка подписи)</w:t>
            </w:r>
          </w:p>
          <w:p>
            <w:pPr>
              <w:pStyle w:val="ConsPlusNormal2"/>
              <w:ind w:firstLine="540"/>
              <w:jc w:val="both"/>
              <w:rPr>
                <w:rFonts w:ascii="Times New Roman" w:hAnsi="Times New Roman"/>
                <w:color w:val="auto"/>
                <w:sz w:val="24"/>
                <w:szCs w:val="24"/>
              </w:rPr>
            </w:pPr>
            <w:r>
              <w:rPr>
                <w:rFonts w:ascii="Times New Roman" w:hAnsi="Times New Roman"/>
                <w:color w:val="auto"/>
                <w:sz w:val="24"/>
                <w:szCs w:val="24"/>
              </w:rPr>
            </w:r>
          </w:p>
        </w:tc>
      </w:tr>
    </w:tbl>
    <w:p>
      <w:pPr>
        <w:pStyle w:val="Normal"/>
        <w:rPr>
          <w:color w:val="00B0F0"/>
        </w:rPr>
      </w:pPr>
      <w:r>
        <w:rPr>
          <w:color w:val="00B0F0"/>
        </w:rPr>
      </w:r>
    </w:p>
    <w:p>
      <w:pPr>
        <w:pStyle w:val="Normal"/>
        <w:rPr>
          <w:color w:val="00B0F0"/>
        </w:rPr>
      </w:pPr>
      <w:r>
        <w:rPr>
          <w:color w:val="00B0F0"/>
        </w:rPr>
      </w:r>
      <w:r>
        <w:br w:type="page"/>
      </w:r>
    </w:p>
    <w:p>
      <w:pPr>
        <w:pStyle w:val="Normal"/>
        <w:rPr>
          <w:color w:val="00B0F0"/>
        </w:rPr>
      </w:pPr>
      <w:r>
        <w:rPr>
          <w:color w:val="00B0F0"/>
        </w:rPr>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3</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сельского поселения Верхнее Санчелеево</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Ставропольский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 xml:space="preserve">В постоянно действующую комиссию сопровождения заявок и договоров на догазификацию населения в границах муниципального района Ставропольский </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Самарской области</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8"/>
          <w:szCs w:val="28"/>
        </w:rPr>
      </w:pPr>
      <w:r>
        <w:rPr>
          <w:rFonts w:ascii="Times New Roman" w:hAnsi="Times New Roman"/>
          <w:color w:val="auto"/>
          <w:sz w:val="28"/>
          <w:szCs w:val="28"/>
        </w:rPr>
      </w:r>
    </w:p>
    <w:p>
      <w:pPr>
        <w:pStyle w:val="Normal"/>
        <w:jc w:val="center"/>
        <w:rPr>
          <w:rFonts w:ascii="Times New Roman" w:hAnsi="Times New Roman"/>
          <w:color w:val="auto"/>
          <w:sz w:val="28"/>
          <w:szCs w:val="28"/>
        </w:rPr>
      </w:pPr>
      <w:r>
        <w:rPr>
          <w:rFonts w:ascii="Times New Roman" w:hAnsi="Times New Roman"/>
          <w:color w:val="auto"/>
          <w:sz w:val="28"/>
          <w:szCs w:val="28"/>
        </w:rPr>
        <w:t>УВЕДОМЛЕНИЕ № ______ от ___________</w:t>
      </w:r>
    </w:p>
    <w:p>
      <w:pPr>
        <w:pStyle w:val="Normal"/>
        <w:jc w:val="center"/>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1.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ФИО заявителя и дата его обращения</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2.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Адрес местонахождения домовладения</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3.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 xml:space="preserve">      </w:t>
      </w:r>
      <w:r>
        <w:rPr>
          <w:rFonts w:ascii="Times New Roman" w:hAnsi="Times New Roman"/>
          <w:color w:val="auto"/>
          <w:sz w:val="28"/>
          <w:szCs w:val="28"/>
          <w:vertAlign w:val="superscript"/>
        </w:rPr>
        <w:t xml:space="preserve">Реквизиты документа, удостоверяющего личность </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4.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tab/>
        <w:tab/>
        <w:t>Подробное описание причины отказа в приеме документов</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 xml:space="preserve">Руководитель МФЦ </w:t>
        <w:tab/>
        <w:tab/>
        <w:tab/>
        <w:tab/>
        <w:tab/>
        <w:tab/>
        <w:t>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ab/>
        <w:tab/>
      </w:r>
      <w:r>
        <w:rPr>
          <w:rFonts w:ascii="Times New Roman" w:hAnsi="Times New Roman"/>
          <w:color w:val="auto"/>
          <w:sz w:val="28"/>
          <w:szCs w:val="28"/>
          <w:vertAlign w:val="superscript"/>
        </w:rPr>
        <w:tab/>
        <w:tab/>
        <w:tab/>
        <w:tab/>
        <w:tab/>
        <w:t xml:space="preserve">      Подпись руководителя МФЦ</w:t>
      </w:r>
    </w:p>
    <w:p>
      <w:pPr>
        <w:pStyle w:val="Normal"/>
        <w:rPr/>
      </w:pPr>
      <w:r>
        <w:rPr/>
      </w:r>
    </w:p>
    <w:sectPr>
      <w:headerReference w:type="default" r:id="rId15"/>
      <w:headerReference w:type="first" r:id="rId16"/>
      <w:footnotePr>
        <w:numFmt w:val="decimal"/>
      </w:footnotePr>
      <w:type w:val="nextPage"/>
      <w:pgSz w:w="11906" w:h="16838"/>
      <w:pgMar w:left="1701" w:right="850" w:header="708" w:top="1134" w:footer="0" w:bottom="1134"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Times New Roman CYR">
    <w:charset w:val="cc"/>
    <w:family w:val="roman"/>
    <w:pitch w:val="variable"/>
  </w:font>
  <w:font w:name="XO Thames">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Tahoma">
    <w:charset w:val="cc"/>
    <w:family w:val="roman"/>
    <w:pitch w:val="variable"/>
  </w:font>
  <w:font w:name="Arial Unicode MS">
    <w:charset w:val="cc"/>
    <w:family w:val="roman"/>
    <w:pitch w:val="variable"/>
  </w:font>
  <w:font w:name="Liberation Sans">
    <w:altName w:val="Arial"/>
    <w:charset w:val="cc"/>
    <w:family w:val="swiss"/>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3">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4">
    <w:p>
      <w:pPr>
        <w:pStyle w:val="Style40"/>
        <w:rPr/>
      </w:pPr>
      <w:r>
        <w:rPr>
          <w:rStyle w:val="Style24"/>
        </w:rPr>
        <w:footnoteRef/>
      </w:r>
      <w:r>
        <w:rPr/>
        <w:t xml:space="preserve"> </w:t>
      </w:r>
      <w:r>
        <w:rPr/>
        <w:t>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w:t>
      </w:r>
    </w:p>
  </w:footnote>
  <w:footnote w:id="5">
    <w:p>
      <w:pPr>
        <w:pStyle w:val="Style40"/>
        <w:rPr/>
      </w:pPr>
      <w:r>
        <w:rPr>
          <w:rStyle w:val="Style24"/>
        </w:rPr>
        <w:footnoteRef/>
      </w:r>
      <w:r>
        <w:rPr/>
        <w:t xml:space="preserve"> </w:t>
      </w:r>
      <w:r>
        <w:rPr/>
        <w:t>При наличии технической возможности.</w:t>
      </w:r>
    </w:p>
  </w:footnote>
  <w:footnote w:id="6">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7">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 Возможность подачи заявления с Регионального портала в РОГ для заявителя реализована.</w:t>
      </w:r>
    </w:p>
  </w:footnote>
  <w:footnote w:id="8">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9">
    <w:p>
      <w:pPr>
        <w:pStyle w:val="Style40"/>
        <w:rPr/>
      </w:pPr>
      <w:r>
        <w:rPr>
          <w:rStyle w:val="Style24"/>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3"/>
      <w:jc w:val="center"/>
      <w:rPr/>
    </w:pPr>
    <w:r>
      <w:rPr/>
    </w:r>
    <w:r>
      <mc:AlternateContent>
        <mc:Choice Requires="wps">
          <w:drawing>
            <wp:anchor behindDoc="0" distT="0" distB="0" distL="0" distR="0" simplePos="0" locked="0" layoutInCell="1" allowOverlap="1" relativeHeight="22">
              <wp:simplePos x="0" y="0"/>
              <wp:positionH relativeFrom="margin">
                <wp:align>center</wp:align>
              </wp:positionH>
              <wp:positionV relativeFrom="paragraph">
                <wp:posOffset>635</wp:posOffset>
              </wp:positionV>
              <wp:extent cx="127635" cy="146685"/>
              <wp:effectExtent l="0" t="0" r="0" b="0"/>
              <wp:wrapSquare wrapText="largest"/>
              <wp:docPr id="2" name="Врезка1"/>
              <a:graphic xmlns:a="http://schemas.openxmlformats.org/drawingml/2006/main">
                <a:graphicData uri="http://schemas.microsoft.com/office/word/2010/wordprocessingShape">
                  <wps:wsp>
                    <wps:cNvSpPr txBox="1"/>
                    <wps:spPr>
                      <a:xfrm>
                        <a:off x="0" y="0"/>
                        <a:ext cx="127635" cy="146685"/>
                      </a:xfrm>
                      <a:prstGeom prst="rect"/>
                      <a:solidFill>
                        <a:srgbClr val="FFFFFF">
                          <a:alpha val="0"/>
                        </a:srgbClr>
                      </a:solidFill>
                    </wps:spPr>
                    <wps:txbx>
                      <w:txbxContent>
                        <w:p>
                          <w:pPr>
                            <w:pStyle w:val="Normal"/>
                            <w:pBdr/>
                            <w:rPr/>
                          </w:pPr>
                          <w:r>
                            <w:rPr/>
                            <w:fldChar w:fldCharType="begin"/>
                          </w:r>
                          <w:r>
                            <w:rPr/>
                            <w:instrText> PAGE </w:instrText>
                          </w:r>
                          <w:r>
                            <w:rPr/>
                            <w:fldChar w:fldCharType="separate"/>
                          </w:r>
                          <w:r>
                            <w:rPr/>
                            <w:t>21</w:t>
                          </w:r>
                          <w:r>
                            <w:rPr/>
                            <w:fldChar w:fldCharType="end"/>
                          </w:r>
                        </w:p>
                      </w:txbxContent>
                    </wps:txbx>
                    <wps:bodyPr anchor="t" lIns="0" tIns="0" rIns="0" bIns="0">
                      <a:spAutoFit/>
                    </wps:bodyPr>
                  </wps:wsp>
                </a:graphicData>
              </a:graphic>
            </wp:anchor>
          </w:drawing>
        </mc:Choice>
        <mc:Fallback>
          <w:pict>
            <v:rect fillcolor="#FFFFFF" style="position:absolute;rotation:0;width:10.05pt;height:11.55pt;mso-wrap-distance-left:0pt;mso-wrap-distance-right:0pt;mso-wrap-distance-top:0pt;mso-wrap-distance-bottom:0pt;margin-top:0.05pt;mso-position-vertical-relative:text;margin-left:232.35pt;mso-position-horizontal:center;mso-position-horizontal-relative:margin">
              <v:fill opacity="0f"/>
              <v:textbox inset="0in,0in,0in,0in">
                <w:txbxContent>
                  <w:p>
                    <w:pPr>
                      <w:pStyle w:val="Normal"/>
                      <w:pBdr/>
                      <w:rPr/>
                    </w:pPr>
                    <w:r>
                      <w:rPr/>
                      <w:fldChar w:fldCharType="begin"/>
                    </w:r>
                    <w:r>
                      <w:rPr/>
                      <w:instrText> PAGE </w:instrText>
                    </w:r>
                    <w:r>
                      <w:rPr/>
                      <w:fldChar w:fldCharType="separate"/>
                    </w:r>
                    <w:r>
                      <w:rPr/>
                      <w:t>21</w:t>
                    </w:r>
                    <w:r>
                      <w:rPr/>
                      <w:fldChar w:fldCharType="end"/>
                    </w:r>
                  </w:p>
                </w:txbxContent>
              </v:textbox>
              <w10:wrap type="square" side="largest"/>
            </v:rect>
          </w:pict>
        </mc:Fallback>
      </mc:AlternateContent>
    </w:r>
  </w:p>
  <w:p>
    <w:pPr>
      <w:pStyle w:val="Style33"/>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979384251"/>
    </w:sdtPr>
    <w:sdtContent>
      <w:p>
        <w:pPr>
          <w:pStyle w:val="Style33"/>
          <w:jc w:val="center"/>
          <w:rPr/>
        </w:pPr>
        <w:r>
          <w:rPr/>
          <w:fldChar w:fldCharType="begin"/>
        </w:r>
        <w:r>
          <w:rPr/>
          <w:instrText> PAGE </w:instrText>
        </w:r>
        <w:r>
          <w:rPr/>
          <w:fldChar w:fldCharType="separate"/>
        </w:r>
        <w:r>
          <w:rPr/>
          <w:t>28</w:t>
        </w:r>
        <w:r>
          <w:rPr/>
          <w:fldChar w:fldCharType="end"/>
        </w:r>
      </w:p>
    </w:sdtContent>
  </w:sdt>
  <w:p>
    <w:pPr>
      <w:pStyle w:val="Style33"/>
      <w:jc w:val="cent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3"/>
      <w:jc w:val="center"/>
      <w:rPr/>
    </w:pPr>
    <w:r>
      <w:rPr/>
    </w:r>
  </w:p>
  <w:p>
    <w:pPr>
      <w:pStyle w:val="Style3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lsdException w:name="toc 3" w:uiPriority="39" w:semiHidden="1" w:unhideWhenUsed="1" w:qFormat="1"/>
    <w:lsdException w:name="toc 4" w:uiPriority="39" w:semiHidden="1" w:unhideWhenUsed="1"/>
    <w:lsdException w:name="toc 5" w:uiPriority="39" w:semiHidden="1" w:unhideWhenUsed="1" w:qFormat="1"/>
    <w:lsdException w:name="toc 6" w:uiPriority="39" w:semiHidden="1" w:unhideWhenUsed="1" w:qFormat="1"/>
    <w:lsdException w:name="toc 7" w:uiPriority="39" w:semiHidden="1" w:unhideWhenUsed="1" w:qFormat="1"/>
    <w:lsdException w:name="toc 8" w:uiPriority="39" w:semiHidden="1" w:unhideWhenUsed="1" w:qFormat="1"/>
    <w:lsdException w:name="toc 9" w:uiPriority="3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iPriority="0" w:semiHidden="1"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uiPriority="0" w:semiHidden="1" w:unhideWhenUsed="1" w:qFormat="1"/>
    <w:lsdException w:name="Body Text Indent 2" w:semiHidden="1" w:unhideWhenUsed="1"/>
    <w:lsdException w:name="Body Text Indent 3" w:semiHidden="1" w:unhideWhenUsed="1"/>
    <w:lsdException w:name="Block Text" w:semiHidden="1" w:unhideWhenUsed="1"/>
    <w:lsdException w:name="Hyperlink" w:uiPriority="0" w:semiHidden="1" w:unhideWhenUsed="1" w:qFormat="1"/>
    <w:lsdException w:name="FollowedHyperlink" w:uiPriority="0"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qFormat="1"/>
    <w:lsdException w:name="Table Grid"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d817a1"/>
    <w:pPr>
      <w:widowControl/>
      <w:bidi w:val="0"/>
      <w:jc w:val="left"/>
    </w:pPr>
    <w:rPr>
      <w:rFonts w:ascii="Times New Roman CYR" w:hAnsi="Times New Roman CYR" w:eastAsia="Times New Roman" w:cs="Times New Roman"/>
      <w:color w:val="000000"/>
      <w:kern w:val="0"/>
      <w:sz w:val="20"/>
      <w:szCs w:val="20"/>
      <w:lang w:val="ru-RU" w:eastAsia="ru-RU" w:bidi="ar-SA"/>
    </w:rPr>
  </w:style>
  <w:style w:type="paragraph" w:styleId="1">
    <w:name w:val="Heading 1"/>
    <w:basedOn w:val="Normal"/>
    <w:next w:val="Normal"/>
    <w:link w:val="10"/>
    <w:uiPriority w:val="9"/>
    <w:qFormat/>
    <w:pPr>
      <w:keepNext w:val="true"/>
      <w:jc w:val="center"/>
      <w:outlineLvl w:val="0"/>
    </w:pPr>
    <w:rPr>
      <w:sz w:val="48"/>
    </w:rPr>
  </w:style>
  <w:style w:type="paragraph" w:styleId="2">
    <w:name w:val="Heading 2"/>
    <w:basedOn w:val="Normal"/>
    <w:next w:val="Normal"/>
    <w:link w:val="20"/>
    <w:uiPriority w:val="9"/>
    <w:qFormat/>
    <w:pPr>
      <w:widowControl/>
      <w:bidi w:val="0"/>
      <w:spacing w:before="120" w:after="120"/>
      <w:jc w:val="both"/>
      <w:outlineLvl w:val="1"/>
    </w:pPr>
    <w:rPr>
      <w:rFonts w:ascii="XO Thames" w:hAnsi="XO Thames"/>
      <w:b/>
      <w:color w:val="000000"/>
      <w:sz w:val="28"/>
    </w:rPr>
  </w:style>
  <w:style w:type="paragraph" w:styleId="3">
    <w:name w:val="Heading 3"/>
    <w:basedOn w:val="Normal"/>
    <w:next w:val="Normal"/>
    <w:link w:val="30"/>
    <w:uiPriority w:val="9"/>
    <w:qFormat/>
    <w:pPr>
      <w:keepNext w:val="true"/>
      <w:jc w:val="center"/>
      <w:outlineLvl w:val="2"/>
    </w:pPr>
    <w:rPr>
      <w:b/>
      <w:sz w:val="28"/>
    </w:rPr>
  </w:style>
  <w:style w:type="paragraph" w:styleId="4">
    <w:name w:val="Heading 4"/>
    <w:basedOn w:val="Normal"/>
    <w:next w:val="Normal"/>
    <w:link w:val="40"/>
    <w:uiPriority w:val="9"/>
    <w:qFormat/>
    <w:pPr>
      <w:keepNext w:val="true"/>
      <w:spacing w:before="240" w:after="60"/>
      <w:outlineLvl w:val="3"/>
    </w:pPr>
    <w:rPr>
      <w:rFonts w:ascii="Calibri" w:hAnsi="Calibri"/>
      <w:b/>
      <w:sz w:val="28"/>
    </w:rPr>
  </w:style>
  <w:style w:type="paragraph" w:styleId="5">
    <w:name w:val="Heading 5"/>
    <w:basedOn w:val="Normal"/>
    <w:next w:val="Normal"/>
    <w:link w:val="50"/>
    <w:uiPriority w:val="9"/>
    <w:qFormat/>
    <w:pPr>
      <w:widowControl/>
      <w:bidi w:val="0"/>
      <w:spacing w:before="120" w:after="120"/>
      <w:jc w:val="both"/>
      <w:outlineLvl w:val="4"/>
    </w:pPr>
    <w:rPr>
      <w:rFonts w:ascii="XO Thames" w:hAnsi="XO Thames"/>
      <w:b/>
      <w:color w:val="000000"/>
      <w:sz w:val="22"/>
    </w:rPr>
  </w:style>
  <w:style w:type="paragraph" w:styleId="6">
    <w:name w:val="Heading 6"/>
    <w:basedOn w:val="Normal"/>
    <w:next w:val="Normal"/>
    <w:link w:val="60"/>
    <w:uiPriority w:val="9"/>
    <w:qFormat/>
    <w:pPr>
      <w:spacing w:before="240" w:after="60"/>
      <w:outlineLvl w:val="5"/>
    </w:pPr>
    <w:rPr>
      <w:rFonts w:ascii="Times New Roman" w:hAnsi="Times New Roman"/>
      <w:b/>
      <w:sz w:val="22"/>
    </w:rPr>
  </w:style>
  <w:style w:type="character" w:styleId="DefaultParagraphFont" w:default="1">
    <w:name w:val="Default Paragraph Font"/>
    <w:uiPriority w:val="1"/>
    <w:semiHidden/>
    <w:unhideWhenUsed/>
    <w:qFormat/>
    <w:rPr/>
  </w:style>
  <w:style w:type="character" w:styleId="FollowedHyperlink">
    <w:name w:val="FollowedHyperlink"/>
    <w:link w:val="11"/>
    <w:qFormat/>
    <w:rPr>
      <w:color w:val="800080"/>
      <w:u w:val="single"/>
    </w:rPr>
  </w:style>
  <w:style w:type="character" w:styleId="Style8">
    <w:name w:val="Привязка сноски"/>
    <w:rPr>
      <w:vertAlign w:val="superscript"/>
    </w:rPr>
  </w:style>
  <w:style w:type="character" w:styleId="FootnoteCharacters">
    <w:name w:val="Footnote Characters"/>
    <w:link w:val="12"/>
    <w:qFormat/>
    <w:rPr>
      <w:vertAlign w:val="superscript"/>
    </w:rPr>
  </w:style>
  <w:style w:type="character" w:styleId="Annotationreference">
    <w:name w:val="annotation reference"/>
    <w:link w:val="13"/>
    <w:uiPriority w:val="99"/>
    <w:qFormat/>
    <w:rPr>
      <w:sz w:val="16"/>
    </w:rPr>
  </w:style>
  <w:style w:type="character" w:styleId="Style9">
    <w:name w:val="Привязка концевой сноски"/>
    <w:rPr>
      <w:rFonts w:cs="Times New Roman"/>
      <w:vertAlign w:val="superscript"/>
    </w:rPr>
  </w:style>
  <w:style w:type="character" w:styleId="EndnoteCharacters">
    <w:name w:val="Endnote Characters"/>
    <w:basedOn w:val="DefaultParagraphFont"/>
    <w:uiPriority w:val="99"/>
    <w:semiHidden/>
    <w:qFormat/>
    <w:rPr>
      <w:rFonts w:cs="Times New Roman"/>
      <w:vertAlign w:val="superscript"/>
    </w:rPr>
  </w:style>
  <w:style w:type="character" w:styleId="Style10">
    <w:name w:val="Выделение"/>
    <w:link w:val="14"/>
    <w:uiPriority w:val="20"/>
    <w:qFormat/>
    <w:rPr>
      <w:i/>
    </w:rPr>
  </w:style>
  <w:style w:type="character" w:styleId="Style11">
    <w:name w:val="Интернет-ссылка"/>
    <w:link w:val="15"/>
    <w:qFormat/>
    <w:rPr>
      <w:color w:val="0066CC"/>
      <w:u w:val="single"/>
    </w:rPr>
  </w:style>
  <w:style w:type="character" w:styleId="Strong">
    <w:name w:val="Strong"/>
    <w:link w:val="16"/>
    <w:qFormat/>
    <w:rPr>
      <w:b/>
    </w:rPr>
  </w:style>
  <w:style w:type="character" w:styleId="11" w:customStyle="1">
    <w:name w:val="Обычный1"/>
    <w:qFormat/>
    <w:rPr>
      <w:rFonts w:ascii="Times New Roman CYR" w:hAnsi="Times New Roman CYR"/>
    </w:rPr>
  </w:style>
  <w:style w:type="character" w:styleId="21" w:customStyle="1">
    <w:name w:val="Оглавление 2 Знак"/>
    <w:link w:val="23"/>
    <w:qFormat/>
    <w:rPr>
      <w:rFonts w:ascii="XO Thames" w:hAnsi="XO Thames"/>
      <w:sz w:val="28"/>
    </w:rPr>
  </w:style>
  <w:style w:type="character" w:styleId="41" w:customStyle="1">
    <w:name w:val="Оглавление 4 Знак"/>
    <w:link w:val="41"/>
    <w:qFormat/>
    <w:rPr>
      <w:rFonts w:ascii="XO Thames" w:hAnsi="XO Thames"/>
      <w:sz w:val="28"/>
    </w:rPr>
  </w:style>
  <w:style w:type="character" w:styleId="Style12" w:customStyle="1">
    <w:name w:val="Текст примечания Знак"/>
    <w:basedOn w:val="11"/>
    <w:link w:val="ae"/>
    <w:uiPriority w:val="99"/>
    <w:qFormat/>
    <w:rPr>
      <w:rFonts w:ascii="Times New Roman" w:hAnsi="Times New Roman"/>
    </w:rPr>
  </w:style>
  <w:style w:type="character" w:styleId="61" w:customStyle="1">
    <w:name w:val="Оглавление 6 Знак"/>
    <w:link w:val="61"/>
    <w:qFormat/>
    <w:rPr>
      <w:rFonts w:ascii="XO Thames" w:hAnsi="XO Thames"/>
      <w:sz w:val="28"/>
    </w:rPr>
  </w:style>
  <w:style w:type="character" w:styleId="7" w:customStyle="1">
    <w:name w:val="Оглавление 7 Знак"/>
    <w:link w:val="7"/>
    <w:qFormat/>
    <w:rPr>
      <w:rFonts w:ascii="XO Thames" w:hAnsi="XO Thames"/>
      <w:sz w:val="28"/>
    </w:rPr>
  </w:style>
  <w:style w:type="character" w:styleId="FontStyle141" w:customStyle="1">
    <w:name w:val="Font Style141"/>
    <w:link w:val="FontStyle14"/>
    <w:qFormat/>
    <w:rPr>
      <w:rFonts w:ascii="Times New Roman" w:hAnsi="Times New Roman"/>
      <w:b/>
      <w:sz w:val="26"/>
    </w:rPr>
  </w:style>
  <w:style w:type="character" w:styleId="FontStyle111" w:customStyle="1">
    <w:name w:val="Font Style111"/>
    <w:link w:val="FontStyle11"/>
    <w:qFormat/>
    <w:rPr>
      <w:rFonts w:ascii="Times New Roman" w:hAnsi="Times New Roman"/>
      <w:b/>
      <w:sz w:val="26"/>
    </w:rPr>
  </w:style>
  <w:style w:type="character" w:styleId="Style111" w:customStyle="1">
    <w:name w:val="Style11"/>
    <w:basedOn w:val="11"/>
    <w:link w:val="Style1"/>
    <w:qFormat/>
    <w:rPr>
      <w:rFonts w:ascii="Times New Roman" w:hAnsi="Times New Roman"/>
      <w:sz w:val="24"/>
    </w:rPr>
  </w:style>
  <w:style w:type="character" w:styleId="Style21" w:customStyle="1">
    <w:name w:val="Style21"/>
    <w:basedOn w:val="11"/>
    <w:link w:val="Style2"/>
    <w:qFormat/>
    <w:rPr>
      <w:rFonts w:ascii="Times New Roman" w:hAnsi="Times New Roman"/>
      <w:sz w:val="24"/>
    </w:rPr>
  </w:style>
  <w:style w:type="character" w:styleId="31" w:customStyle="1">
    <w:name w:val="Заголовок 3 Знак"/>
    <w:basedOn w:val="11"/>
    <w:link w:val="3"/>
    <w:qFormat/>
    <w:rPr>
      <w:rFonts w:ascii="Times New Roman CYR" w:hAnsi="Times New Roman CYR"/>
      <w:b/>
      <w:sz w:val="28"/>
    </w:rPr>
  </w:style>
  <w:style w:type="character" w:styleId="12" w:customStyle="1">
    <w:name w:val="Нижний колонтитул Знак1"/>
    <w:basedOn w:val="11"/>
    <w:link w:val="af7"/>
    <w:qFormat/>
    <w:rPr>
      <w:rFonts w:ascii="Times New Roman CYR" w:hAnsi="Times New Roman CYR"/>
    </w:rPr>
  </w:style>
  <w:style w:type="character" w:styleId="32" w:customStyle="1">
    <w:name w:val="Основной текст 3 Знак"/>
    <w:basedOn w:val="11"/>
    <w:link w:val="33"/>
    <w:qFormat/>
    <w:rPr>
      <w:rFonts w:ascii="Times New Roman" w:hAnsi="Times New Roman"/>
      <w:sz w:val="16"/>
    </w:rPr>
  </w:style>
  <w:style w:type="character" w:styleId="111" w:customStyle="1">
    <w:name w:val="Верхний колонтитул Знак11"/>
    <w:link w:val="afd"/>
    <w:qFormat/>
    <w:rPr>
      <w:sz w:val="24"/>
    </w:rPr>
  </w:style>
  <w:style w:type="character" w:styleId="ConsPlusNormal1" w:customStyle="1">
    <w:name w:val="ConsPlusNormal Знак1"/>
    <w:link w:val="ConsPlusNormal"/>
    <w:qFormat/>
    <w:rPr>
      <w:rFonts w:ascii="Arial" w:hAnsi="Arial"/>
    </w:rPr>
  </w:style>
  <w:style w:type="character" w:styleId="Western1" w:customStyle="1">
    <w:name w:val="western1"/>
    <w:basedOn w:val="11"/>
    <w:link w:val="western"/>
    <w:qFormat/>
    <w:rPr>
      <w:rFonts w:ascii="Times New Roman" w:hAnsi="Times New Roman"/>
      <w:sz w:val="24"/>
    </w:rPr>
  </w:style>
  <w:style w:type="character" w:styleId="Style41" w:customStyle="1">
    <w:name w:val="Style41"/>
    <w:basedOn w:val="11"/>
    <w:link w:val="Style4"/>
    <w:qFormat/>
    <w:rPr>
      <w:rFonts w:ascii="Times New Roman" w:hAnsi="Times New Roman"/>
      <w:sz w:val="24"/>
    </w:rPr>
  </w:style>
  <w:style w:type="character" w:styleId="13" w:customStyle="1">
    <w:name w:val="основной текст документа1"/>
    <w:basedOn w:val="11"/>
    <w:link w:val="afe"/>
    <w:qFormat/>
    <w:rPr>
      <w:rFonts w:ascii="Times New Roman" w:hAnsi="Times New Roman"/>
      <w:sz w:val="24"/>
    </w:rPr>
  </w:style>
  <w:style w:type="character" w:styleId="ConsPlusNonformat1" w:customStyle="1">
    <w:name w:val="ConsPlusNonformat1"/>
    <w:link w:val="ConsPlusNonformat"/>
    <w:qFormat/>
    <w:rPr>
      <w:rFonts w:ascii="Courier New" w:hAnsi="Courier New"/>
    </w:rPr>
  </w:style>
  <w:style w:type="character" w:styleId="Style81" w:customStyle="1">
    <w:name w:val="Style81"/>
    <w:basedOn w:val="11"/>
    <w:link w:val="Style8"/>
    <w:qFormat/>
    <w:rPr>
      <w:rFonts w:ascii="Times New Roman" w:hAnsi="Times New Roman"/>
      <w:sz w:val="24"/>
    </w:rPr>
  </w:style>
  <w:style w:type="character" w:styleId="33" w:customStyle="1">
    <w:name w:val="Оглавление 3 Знак"/>
    <w:link w:val="31"/>
    <w:qFormat/>
    <w:rPr>
      <w:rFonts w:ascii="XO Thames" w:hAnsi="XO Thames"/>
      <w:sz w:val="28"/>
    </w:rPr>
  </w:style>
  <w:style w:type="character" w:styleId="Style13" w:customStyle="1">
    <w:name w:val="Текст выноски Знак"/>
    <w:basedOn w:val="11"/>
    <w:link w:val="aa"/>
    <w:qFormat/>
    <w:rPr>
      <w:rFonts w:ascii="Tahoma" w:hAnsi="Tahoma"/>
      <w:sz w:val="16"/>
    </w:rPr>
  </w:style>
  <w:style w:type="character" w:styleId="22" w:customStyle="1">
    <w:name w:val="Нижний колонтитул Знак2"/>
    <w:link w:val="aff"/>
    <w:qFormat/>
    <w:rPr>
      <w:sz w:val="24"/>
    </w:rPr>
  </w:style>
  <w:style w:type="character" w:styleId="Style14" w:customStyle="1">
    <w:name w:val="Обычный (веб) Знак"/>
    <w:basedOn w:val="11"/>
    <w:link w:val="af8"/>
    <w:qFormat/>
    <w:rPr>
      <w:rFonts w:ascii="Times New Roman" w:hAnsi="Times New Roman"/>
      <w:sz w:val="24"/>
    </w:rPr>
  </w:style>
  <w:style w:type="character" w:styleId="HTML" w:customStyle="1">
    <w:name w:val="Стандартный HTML Знак"/>
    <w:basedOn w:val="11"/>
    <w:link w:val="HTML"/>
    <w:uiPriority w:val="99"/>
    <w:qFormat/>
    <w:rPr>
      <w:rFonts w:ascii="Courier New" w:hAnsi="Courier New"/>
    </w:rPr>
  </w:style>
  <w:style w:type="character" w:styleId="51" w:customStyle="1">
    <w:name w:val="Заголовок 5 Знак"/>
    <w:link w:val="5"/>
    <w:qFormat/>
    <w:rPr>
      <w:rFonts w:ascii="XO Thames" w:hAnsi="XO Thames"/>
      <w:b/>
      <w:sz w:val="22"/>
    </w:rPr>
  </w:style>
  <w:style w:type="character" w:styleId="14" w:customStyle="1">
    <w:name w:val="Заголовок 1 Знак"/>
    <w:basedOn w:val="11"/>
    <w:link w:val="1"/>
    <w:qFormat/>
    <w:rPr>
      <w:rFonts w:ascii="Times New Roman CYR" w:hAnsi="Times New Roman CYR"/>
      <w:sz w:val="48"/>
    </w:rPr>
  </w:style>
  <w:style w:type="character" w:styleId="15" w:customStyle="1">
    <w:name w:val="Верхний колонтитул Знак1"/>
    <w:basedOn w:val="11"/>
    <w:link w:val="af2"/>
    <w:qFormat/>
    <w:rPr>
      <w:rFonts w:ascii="Times New Roman CYR" w:hAnsi="Times New Roman CYR"/>
    </w:rPr>
  </w:style>
  <w:style w:type="character" w:styleId="Footnote1" w:customStyle="1">
    <w:name w:val="Footnote1"/>
    <w:basedOn w:val="11"/>
    <w:link w:val="Footnote"/>
    <w:qFormat/>
    <w:rPr>
      <w:rFonts w:ascii="Times New Roman CYR" w:hAnsi="Times New Roman CYR"/>
    </w:rPr>
  </w:style>
  <w:style w:type="character" w:styleId="Style71" w:customStyle="1">
    <w:name w:val="Style71"/>
    <w:basedOn w:val="11"/>
    <w:link w:val="Style7"/>
    <w:qFormat/>
    <w:rPr>
      <w:rFonts w:ascii="Times New Roman" w:hAnsi="Times New Roman"/>
      <w:sz w:val="24"/>
    </w:rPr>
  </w:style>
  <w:style w:type="character" w:styleId="16" w:customStyle="1">
    <w:name w:val="Оглавление 1 Знак"/>
    <w:link w:val="18"/>
    <w:qFormat/>
    <w:rPr>
      <w:rFonts w:ascii="XO Thames" w:hAnsi="XO Thames"/>
      <w:b/>
      <w:sz w:val="28"/>
    </w:rPr>
  </w:style>
  <w:style w:type="character" w:styleId="HeaderandFooter1" w:customStyle="1">
    <w:name w:val="Header and Footer1"/>
    <w:link w:val="HeaderandFooter"/>
    <w:qFormat/>
    <w:rPr>
      <w:rFonts w:ascii="XO Thames" w:hAnsi="XO Thames"/>
      <w:sz w:val="20"/>
    </w:rPr>
  </w:style>
  <w:style w:type="character" w:styleId="Style77" w:customStyle="1">
    <w:name w:val="_Style 77"/>
    <w:link w:val="Style76"/>
    <w:semiHidden/>
    <w:unhideWhenUsed/>
    <w:qFormat/>
    <w:rPr>
      <w:rFonts w:ascii="Times New Roman CYR" w:hAnsi="Times New Roman CYR"/>
    </w:rPr>
  </w:style>
  <w:style w:type="character" w:styleId="Style61" w:customStyle="1">
    <w:name w:val="Style61"/>
    <w:basedOn w:val="11"/>
    <w:link w:val="Style6"/>
    <w:qFormat/>
    <w:rPr>
      <w:rFonts w:ascii="Times New Roman" w:hAnsi="Times New Roman"/>
      <w:sz w:val="24"/>
    </w:rPr>
  </w:style>
  <w:style w:type="character" w:styleId="9" w:customStyle="1">
    <w:name w:val="Оглавление 9 Знак"/>
    <w:link w:val="9"/>
    <w:qFormat/>
    <w:rPr>
      <w:rFonts w:ascii="XO Thames" w:hAnsi="XO Thames"/>
      <w:sz w:val="28"/>
    </w:rPr>
  </w:style>
  <w:style w:type="character" w:styleId="23" w:customStyle="1">
    <w:name w:val="Основной текст 2 Знак"/>
    <w:basedOn w:val="11"/>
    <w:link w:val="21"/>
    <w:qFormat/>
    <w:rPr>
      <w:rFonts w:ascii="Times New Roman" w:hAnsi="Times New Roman"/>
      <w:sz w:val="24"/>
    </w:rPr>
  </w:style>
  <w:style w:type="character" w:styleId="Default1" w:customStyle="1">
    <w:name w:val="Default1"/>
    <w:link w:val="Default"/>
    <w:qFormat/>
    <w:rPr>
      <w:color w:val="000000"/>
      <w:sz w:val="24"/>
    </w:rPr>
  </w:style>
  <w:style w:type="character" w:styleId="8" w:customStyle="1">
    <w:name w:val="Оглавление 8 Знак"/>
    <w:link w:val="8"/>
    <w:qFormat/>
    <w:rPr>
      <w:rFonts w:ascii="XO Thames" w:hAnsi="XO Thames"/>
      <w:sz w:val="28"/>
    </w:rPr>
  </w:style>
  <w:style w:type="character" w:styleId="FontStyle121" w:customStyle="1">
    <w:name w:val="Font Style121"/>
    <w:link w:val="FontStyle12"/>
    <w:qFormat/>
    <w:rPr>
      <w:rFonts w:ascii="Times New Roman" w:hAnsi="Times New Roman"/>
      <w:sz w:val="26"/>
    </w:rPr>
  </w:style>
  <w:style w:type="character" w:styleId="Style15" w:customStyle="1">
    <w:name w:val="Без интервала Знак"/>
    <w:link w:val="aff0"/>
    <w:qFormat/>
    <w:rPr>
      <w:rFonts w:ascii="Calibri" w:hAnsi="Calibri"/>
      <w:sz w:val="22"/>
    </w:rPr>
  </w:style>
  <w:style w:type="character" w:styleId="52" w:customStyle="1">
    <w:name w:val="Оглавление 5 Знак"/>
    <w:link w:val="51"/>
    <w:qFormat/>
    <w:rPr>
      <w:rFonts w:ascii="XO Thames" w:hAnsi="XO Thames"/>
      <w:sz w:val="28"/>
    </w:rPr>
  </w:style>
  <w:style w:type="character" w:styleId="Style16" w:customStyle="1">
    <w:name w:val="Тема примечания Знак"/>
    <w:basedOn w:val="Style12"/>
    <w:link w:val="af0"/>
    <w:qFormat/>
    <w:rPr>
      <w:rFonts w:ascii="Times New Roman CYR" w:hAnsi="Times New Roman CYR"/>
      <w:b/>
    </w:rPr>
  </w:style>
  <w:style w:type="character" w:styleId="Style31" w:customStyle="1">
    <w:name w:val="Style31"/>
    <w:basedOn w:val="11"/>
    <w:link w:val="Style3"/>
    <w:qFormat/>
    <w:rPr>
      <w:rFonts w:ascii="Times New Roman" w:hAnsi="Times New Roman"/>
      <w:sz w:val="24"/>
    </w:rPr>
  </w:style>
  <w:style w:type="character" w:styleId="Fn2r1" w:customStyle="1">
    <w:name w:val="fn2r1"/>
    <w:basedOn w:val="11"/>
    <w:link w:val="fn2r"/>
    <w:qFormat/>
    <w:rPr>
      <w:rFonts w:ascii="Times New Roman" w:hAnsi="Times New Roman"/>
      <w:sz w:val="24"/>
    </w:rPr>
  </w:style>
  <w:style w:type="character" w:styleId="Style17" w:customStyle="1">
    <w:name w:val="Основной текст Знак"/>
    <w:basedOn w:val="11"/>
    <w:link w:val="af3"/>
    <w:qFormat/>
    <w:rPr>
      <w:rFonts w:ascii="Times New Roman" w:hAnsi="Times New Roman"/>
      <w:sz w:val="24"/>
    </w:rPr>
  </w:style>
  <w:style w:type="character" w:styleId="Style51" w:customStyle="1">
    <w:name w:val="Style51"/>
    <w:basedOn w:val="11"/>
    <w:link w:val="Style5"/>
    <w:qFormat/>
    <w:rPr>
      <w:rFonts w:ascii="Times New Roman" w:hAnsi="Times New Roman"/>
      <w:sz w:val="24"/>
    </w:rPr>
  </w:style>
  <w:style w:type="character" w:styleId="ConsPlusNormal11" w:customStyle="1">
    <w:name w:val="ConsPlusNormal1"/>
    <w:link w:val="ConsPlusNormal0"/>
    <w:qFormat/>
    <w:rPr>
      <w:rFonts w:ascii="Arial" w:hAnsi="Arial"/>
    </w:rPr>
  </w:style>
  <w:style w:type="character" w:styleId="Style18" w:customStyle="1">
    <w:name w:val="Подзаголовок Знак"/>
    <w:link w:val="afa"/>
    <w:qFormat/>
    <w:rPr>
      <w:rFonts w:ascii="XO Thames" w:hAnsi="XO Thames"/>
      <w:i/>
      <w:sz w:val="24"/>
    </w:rPr>
  </w:style>
  <w:style w:type="character" w:styleId="Style19" w:customStyle="1">
    <w:name w:val="Абзац списка Знак"/>
    <w:basedOn w:val="11"/>
    <w:link w:val="aff2"/>
    <w:qFormat/>
    <w:rPr>
      <w:rFonts w:ascii="Arial Unicode MS" w:hAnsi="Arial Unicode MS"/>
      <w:color w:val="000000"/>
      <w:sz w:val="24"/>
    </w:rPr>
  </w:style>
  <w:style w:type="character" w:styleId="Style20" w:customStyle="1">
    <w:name w:val="Заголовок Знак"/>
    <w:link w:val="af5"/>
    <w:qFormat/>
    <w:rPr>
      <w:rFonts w:ascii="XO Thames" w:hAnsi="XO Thames"/>
      <w:b/>
      <w:caps/>
      <w:sz w:val="40"/>
    </w:rPr>
  </w:style>
  <w:style w:type="character" w:styleId="42" w:customStyle="1">
    <w:name w:val="Заголовок 4 Знак"/>
    <w:basedOn w:val="11"/>
    <w:link w:val="4"/>
    <w:qFormat/>
    <w:rPr>
      <w:rFonts w:ascii="Calibri" w:hAnsi="Calibri"/>
      <w:b/>
      <w:sz w:val="28"/>
    </w:rPr>
  </w:style>
  <w:style w:type="character" w:styleId="24" w:customStyle="1">
    <w:name w:val="Заголовок 2 Знак"/>
    <w:link w:val="2"/>
    <w:qFormat/>
    <w:rPr>
      <w:rFonts w:ascii="XO Thames" w:hAnsi="XO Thames"/>
      <w:b/>
      <w:sz w:val="28"/>
    </w:rPr>
  </w:style>
  <w:style w:type="character" w:styleId="TableParagraph1" w:customStyle="1">
    <w:name w:val="Table Paragraph1"/>
    <w:basedOn w:val="11"/>
    <w:link w:val="TableParagraph"/>
    <w:qFormat/>
    <w:rPr>
      <w:rFonts w:ascii="Times New Roman" w:hAnsi="Times New Roman"/>
      <w:sz w:val="22"/>
    </w:rPr>
  </w:style>
  <w:style w:type="character" w:styleId="62" w:customStyle="1">
    <w:name w:val="Заголовок 6 Знак"/>
    <w:basedOn w:val="11"/>
    <w:link w:val="6"/>
    <w:qFormat/>
    <w:rPr>
      <w:rFonts w:ascii="Times New Roman" w:hAnsi="Times New Roman"/>
      <w:b/>
      <w:sz w:val="22"/>
    </w:rPr>
  </w:style>
  <w:style w:type="character" w:styleId="FontStyle131" w:customStyle="1">
    <w:name w:val="Font Style131"/>
    <w:link w:val="FontStyle13"/>
    <w:qFormat/>
    <w:rPr>
      <w:rFonts w:ascii="Times New Roman" w:hAnsi="Times New Roman"/>
      <w:sz w:val="26"/>
    </w:rPr>
  </w:style>
  <w:style w:type="character" w:styleId="Style22" w:customStyle="1">
    <w:name w:val="Текст концевой сноски Знак"/>
    <w:basedOn w:val="DefaultParagraphFont"/>
    <w:link w:val="ac"/>
    <w:uiPriority w:val="99"/>
    <w:semiHidden/>
    <w:qFormat/>
    <w:rPr>
      <w:color w:val="auto"/>
    </w:rPr>
  </w:style>
  <w:style w:type="character" w:styleId="Style23" w:customStyle="1">
    <w:name w:val="Текст сноски Знак"/>
    <w:basedOn w:val="DefaultParagraphFont"/>
    <w:link w:val="aff4"/>
    <w:uiPriority w:val="99"/>
    <w:semiHidden/>
    <w:qFormat/>
    <w:rsid w:val="00ca2d37"/>
    <w:rPr>
      <w:rFonts w:ascii="Times New Roman CYR" w:hAnsi="Times New Roman CYR"/>
      <w:color w:val="000000"/>
    </w:rPr>
  </w:style>
  <w:style w:type="character" w:styleId="S10" w:customStyle="1">
    <w:name w:val="s_10"/>
    <w:basedOn w:val="DefaultParagraphFont"/>
    <w:qFormat/>
    <w:rsid w:val="004d2244"/>
    <w:rPr/>
  </w:style>
  <w:style w:type="character" w:styleId="17" w:customStyle="1">
    <w:name w:val="Неразрешенное упоминание1"/>
    <w:basedOn w:val="DefaultParagraphFont"/>
    <w:uiPriority w:val="99"/>
    <w:semiHidden/>
    <w:unhideWhenUsed/>
    <w:qFormat/>
    <w:rsid w:val="00a75f4c"/>
    <w:rPr>
      <w:color w:val="605E5C"/>
      <w:shd w:fill="E1DFDD" w:val="clear"/>
    </w:rPr>
  </w:style>
  <w:style w:type="character" w:styleId="ListLabel1">
    <w:name w:val="ListLabel 1"/>
    <w:qFormat/>
    <w:rPr>
      <w:strike w:val="false"/>
      <w:dstrike w:val="false"/>
    </w:rPr>
  </w:style>
  <w:style w:type="character" w:styleId="ListLabel2">
    <w:name w:val="ListLabel 2"/>
    <w:qFormat/>
    <w:rPr>
      <w:sz w:val="28"/>
      <w:szCs w:val="28"/>
    </w:rPr>
  </w:style>
  <w:style w:type="character" w:styleId="ListLabel3">
    <w:name w:val="ListLabel 3"/>
    <w:qFormat/>
    <w:rPr>
      <w:rFonts w:ascii="Times New Roman" w:hAnsi="Times New Roman"/>
      <w:sz w:val="24"/>
      <w:szCs w:val="24"/>
    </w:rPr>
  </w:style>
  <w:style w:type="character" w:styleId="ListLabel4">
    <w:name w:val="ListLabel 4"/>
    <w:qFormat/>
    <w:rPr>
      <w:rFonts w:ascii="Times New Roman" w:hAnsi="Times New Roman"/>
      <w:color w:val="auto"/>
      <w:sz w:val="24"/>
      <w:szCs w:val="24"/>
    </w:rPr>
  </w:style>
  <w:style w:type="character" w:styleId="ListLabel5">
    <w:name w:val="ListLabel 5"/>
    <w:qFormat/>
    <w:rPr>
      <w:rFonts w:ascii="Times New Roman" w:hAnsi="Times New Roman"/>
      <w:sz w:val="24"/>
      <w:szCs w:val="24"/>
    </w:rPr>
  </w:style>
  <w:style w:type="character" w:styleId="ListLabel6">
    <w:name w:val="ListLabel 6"/>
    <w:qFormat/>
    <w:rPr>
      <w:rFonts w:ascii="Times New Roman" w:hAnsi="Times New Roman"/>
      <w:color w:val="auto"/>
      <w:sz w:val="24"/>
      <w:szCs w:val="24"/>
    </w:rPr>
  </w:style>
  <w:style w:type="character" w:styleId="Style24">
    <w:name w:val="Символ сноски"/>
    <w:qFormat/>
    <w:rPr/>
  </w:style>
  <w:style w:type="character" w:styleId="Style25">
    <w:name w:val="Символ концевой сноски"/>
    <w:qFormat/>
    <w:rPr/>
  </w:style>
  <w:style w:type="paragraph" w:styleId="Style26">
    <w:name w:val="Заголовок"/>
    <w:basedOn w:val="Normal"/>
    <w:next w:val="Style27"/>
    <w:qFormat/>
    <w:pPr>
      <w:keepNext w:val="true"/>
      <w:spacing w:before="240" w:after="120"/>
    </w:pPr>
    <w:rPr>
      <w:rFonts w:ascii="Liberation Sans" w:hAnsi="Liberation Sans" w:eastAsia="Microsoft YaHei" w:cs="Mangal"/>
      <w:sz w:val="28"/>
      <w:szCs w:val="28"/>
    </w:rPr>
  </w:style>
  <w:style w:type="paragraph" w:styleId="Style27">
    <w:name w:val="Body Text"/>
    <w:basedOn w:val="Normal"/>
    <w:link w:val="af4"/>
    <w:qFormat/>
    <w:pPr>
      <w:spacing w:before="0" w:after="120"/>
    </w:pPr>
    <w:rPr>
      <w:rFonts w:ascii="Times New Roman" w:hAnsi="Times New Roman"/>
      <w:sz w:val="24"/>
    </w:rPr>
  </w:style>
  <w:style w:type="paragraph" w:styleId="Style28">
    <w:name w:val="List"/>
    <w:basedOn w:val="Style27"/>
    <w:pPr/>
    <w:rPr>
      <w:rFonts w:cs="Mangal"/>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18" w:customStyle="1">
    <w:name w:val="Просмотренная гиперссылка1"/>
    <w:link w:val="a3"/>
    <w:qFormat/>
    <w:pPr>
      <w:widowControl/>
      <w:bidi w:val="0"/>
      <w:jc w:val="left"/>
    </w:pPr>
    <w:rPr>
      <w:rFonts w:ascii="Times New Roman" w:hAnsi="Times New Roman" w:eastAsia="Times New Roman" w:cs="Times New Roman"/>
      <w:color w:val="800080"/>
      <w:kern w:val="0"/>
      <w:sz w:val="20"/>
      <w:szCs w:val="20"/>
      <w:u w:val="single"/>
      <w:lang w:val="ru-RU" w:eastAsia="ru-RU" w:bidi="ar-SA"/>
    </w:rPr>
  </w:style>
  <w:style w:type="paragraph" w:styleId="19" w:customStyle="1">
    <w:name w:val="Знак сноски1"/>
    <w:link w:val="a4"/>
    <w:qFormat/>
    <w:pPr>
      <w:widowControl/>
      <w:bidi w:val="0"/>
      <w:jc w:val="left"/>
    </w:pPr>
    <w:rPr>
      <w:rFonts w:ascii="Times New Roman" w:hAnsi="Times New Roman" w:eastAsia="Times New Roman" w:cs="Times New Roman"/>
      <w:color w:val="000000"/>
      <w:kern w:val="0"/>
      <w:sz w:val="20"/>
      <w:szCs w:val="20"/>
      <w:vertAlign w:val="superscript"/>
      <w:lang w:val="ru-RU" w:eastAsia="ru-RU" w:bidi="ar-SA"/>
    </w:rPr>
  </w:style>
  <w:style w:type="paragraph" w:styleId="110" w:customStyle="1">
    <w:name w:val="Знак примечания1"/>
    <w:link w:val="a5"/>
    <w:qFormat/>
    <w:pPr>
      <w:widowControl/>
      <w:bidi w:val="0"/>
      <w:jc w:val="left"/>
    </w:pPr>
    <w:rPr>
      <w:rFonts w:ascii="Times New Roman" w:hAnsi="Times New Roman" w:eastAsia="Times New Roman" w:cs="Times New Roman"/>
      <w:color w:val="000000"/>
      <w:kern w:val="0"/>
      <w:sz w:val="16"/>
      <w:szCs w:val="20"/>
      <w:lang w:val="ru-RU" w:eastAsia="ru-RU" w:bidi="ar-SA"/>
    </w:rPr>
  </w:style>
  <w:style w:type="paragraph" w:styleId="112" w:customStyle="1">
    <w:name w:val="Выделение1"/>
    <w:link w:val="a7"/>
    <w:qFormat/>
    <w:pPr>
      <w:widowControl/>
      <w:bidi w:val="0"/>
      <w:jc w:val="left"/>
    </w:pPr>
    <w:rPr>
      <w:rFonts w:ascii="Times New Roman" w:hAnsi="Times New Roman" w:eastAsia="Times New Roman" w:cs="Times New Roman"/>
      <w:i/>
      <w:color w:val="000000"/>
      <w:kern w:val="0"/>
      <w:sz w:val="20"/>
      <w:szCs w:val="20"/>
      <w:lang w:val="ru-RU" w:eastAsia="ru-RU" w:bidi="ar-SA"/>
    </w:rPr>
  </w:style>
  <w:style w:type="paragraph" w:styleId="113" w:customStyle="1">
    <w:name w:val="Гиперссылка1"/>
    <w:link w:val="a8"/>
    <w:qFormat/>
    <w:pPr>
      <w:widowControl/>
      <w:bidi w:val="0"/>
      <w:jc w:val="left"/>
    </w:pPr>
    <w:rPr>
      <w:rFonts w:ascii="Times New Roman" w:hAnsi="Times New Roman" w:eastAsia="Times New Roman" w:cs="Times New Roman"/>
      <w:color w:val="0066CC"/>
      <w:kern w:val="0"/>
      <w:sz w:val="20"/>
      <w:szCs w:val="20"/>
      <w:u w:val="single"/>
      <w:lang w:val="ru-RU" w:eastAsia="ru-RU" w:bidi="ar-SA"/>
    </w:rPr>
  </w:style>
  <w:style w:type="paragraph" w:styleId="114" w:customStyle="1">
    <w:name w:val="Строгий1"/>
    <w:link w:val="a9"/>
    <w:qFormat/>
    <w:pPr>
      <w:widowControl/>
      <w:bidi w:val="0"/>
      <w:jc w:val="left"/>
    </w:pPr>
    <w:rPr>
      <w:rFonts w:ascii="Times New Roman" w:hAnsi="Times New Roman" w:eastAsia="Times New Roman" w:cs="Times New Roman"/>
      <w:b/>
      <w:color w:val="000000"/>
      <w:kern w:val="0"/>
      <w:sz w:val="20"/>
      <w:szCs w:val="20"/>
      <w:lang w:val="ru-RU" w:eastAsia="ru-RU" w:bidi="ar-SA"/>
    </w:rPr>
  </w:style>
  <w:style w:type="paragraph" w:styleId="BalloonText">
    <w:name w:val="Balloon Text"/>
    <w:basedOn w:val="Normal"/>
    <w:link w:val="ab"/>
    <w:qFormat/>
    <w:pPr/>
    <w:rPr>
      <w:rFonts w:ascii="Tahoma" w:hAnsi="Tahoma"/>
      <w:sz w:val="16"/>
    </w:rPr>
  </w:style>
  <w:style w:type="paragraph" w:styleId="BodyText2">
    <w:name w:val="Body Text 2"/>
    <w:basedOn w:val="Normal"/>
    <w:link w:val="22"/>
    <w:qFormat/>
    <w:pPr>
      <w:spacing w:lineRule="auto" w:line="480" w:before="0" w:after="120"/>
    </w:pPr>
    <w:rPr>
      <w:rFonts w:ascii="Times New Roman" w:hAnsi="Times New Roman"/>
      <w:sz w:val="24"/>
    </w:rPr>
  </w:style>
  <w:style w:type="paragraph" w:styleId="Style32">
    <w:name w:val="Endnote Text"/>
    <w:basedOn w:val="Normal"/>
    <w:link w:val="ad"/>
    <w:uiPriority w:val="99"/>
    <w:semiHidden/>
    <w:qFormat/>
    <w:pPr/>
    <w:rPr>
      <w:rFonts w:ascii="Times New Roman" w:hAnsi="Times New Roman"/>
      <w:color w:val="auto"/>
    </w:rPr>
  </w:style>
  <w:style w:type="paragraph" w:styleId="Annotationtext">
    <w:name w:val="annotation text"/>
    <w:basedOn w:val="Normal"/>
    <w:link w:val="af"/>
    <w:uiPriority w:val="99"/>
    <w:qFormat/>
    <w:pPr/>
    <w:rPr>
      <w:rFonts w:ascii="Times New Roman" w:hAnsi="Times New Roman"/>
    </w:rPr>
  </w:style>
  <w:style w:type="paragraph" w:styleId="Annotationsubject">
    <w:name w:val="annotation subject"/>
    <w:basedOn w:val="Annotationtext"/>
    <w:next w:val="Annotationtext"/>
    <w:link w:val="af1"/>
    <w:qFormat/>
    <w:pPr/>
    <w:rPr>
      <w:rFonts w:ascii="Times New Roman CYR" w:hAnsi="Times New Roman CYR"/>
      <w:b/>
    </w:rPr>
  </w:style>
  <w:style w:type="paragraph" w:styleId="81">
    <w:name w:val="TOC 8"/>
    <w:basedOn w:val="Normal"/>
    <w:next w:val="Normal"/>
    <w:link w:val="80"/>
    <w:uiPriority w:val="39"/>
    <w:qFormat/>
    <w:pPr>
      <w:widowControl/>
      <w:bidi w:val="0"/>
      <w:ind w:left="1400" w:hanging="0"/>
      <w:jc w:val="left"/>
    </w:pPr>
    <w:rPr>
      <w:rFonts w:ascii="XO Thames" w:hAnsi="XO Thames"/>
      <w:color w:val="000000"/>
      <w:sz w:val="28"/>
    </w:rPr>
  </w:style>
  <w:style w:type="paragraph" w:styleId="Style33">
    <w:name w:val="Header"/>
    <w:basedOn w:val="Normal"/>
    <w:link w:val="17"/>
    <w:uiPriority w:val="99"/>
    <w:qFormat/>
    <w:pPr>
      <w:tabs>
        <w:tab w:val="clear" w:pos="709"/>
        <w:tab w:val="center" w:pos="4677" w:leader="none"/>
        <w:tab w:val="right" w:pos="9355" w:leader="none"/>
      </w:tabs>
    </w:pPr>
    <w:rPr/>
  </w:style>
  <w:style w:type="paragraph" w:styleId="91">
    <w:name w:val="TOC 9"/>
    <w:basedOn w:val="Normal"/>
    <w:next w:val="Normal"/>
    <w:link w:val="90"/>
    <w:uiPriority w:val="39"/>
    <w:qFormat/>
    <w:pPr>
      <w:widowControl/>
      <w:bidi w:val="0"/>
      <w:ind w:left="1600" w:hanging="0"/>
      <w:jc w:val="left"/>
    </w:pPr>
    <w:rPr>
      <w:rFonts w:ascii="XO Thames" w:hAnsi="XO Thames"/>
      <w:color w:val="000000"/>
      <w:sz w:val="28"/>
    </w:rPr>
  </w:style>
  <w:style w:type="paragraph" w:styleId="71">
    <w:name w:val="TOC 7"/>
    <w:basedOn w:val="Normal"/>
    <w:next w:val="Normal"/>
    <w:link w:val="70"/>
    <w:uiPriority w:val="39"/>
    <w:qFormat/>
    <w:pPr>
      <w:widowControl/>
      <w:bidi w:val="0"/>
      <w:ind w:left="1200" w:hanging="0"/>
      <w:jc w:val="left"/>
    </w:pPr>
    <w:rPr>
      <w:rFonts w:ascii="XO Thames" w:hAnsi="XO Thames"/>
      <w:color w:val="000000"/>
      <w:sz w:val="28"/>
    </w:rPr>
  </w:style>
  <w:style w:type="paragraph" w:styleId="115">
    <w:name w:val="TOC 1"/>
    <w:basedOn w:val="Normal"/>
    <w:next w:val="Normal"/>
    <w:link w:val="19"/>
    <w:uiPriority w:val="39"/>
    <w:qFormat/>
    <w:pPr>
      <w:widowControl/>
      <w:bidi w:val="0"/>
      <w:jc w:val="left"/>
    </w:pPr>
    <w:rPr>
      <w:rFonts w:ascii="XO Thames" w:hAnsi="XO Thames"/>
      <w:b/>
      <w:color w:val="000000"/>
      <w:sz w:val="28"/>
    </w:rPr>
  </w:style>
  <w:style w:type="paragraph" w:styleId="63">
    <w:name w:val="TOC 6"/>
    <w:basedOn w:val="Normal"/>
    <w:next w:val="Normal"/>
    <w:link w:val="62"/>
    <w:uiPriority w:val="39"/>
    <w:qFormat/>
    <w:pPr>
      <w:widowControl/>
      <w:bidi w:val="0"/>
      <w:ind w:left="1000" w:hanging="0"/>
      <w:jc w:val="left"/>
    </w:pPr>
    <w:rPr>
      <w:rFonts w:ascii="XO Thames" w:hAnsi="XO Thames"/>
      <w:color w:val="000000"/>
      <w:sz w:val="28"/>
    </w:rPr>
  </w:style>
  <w:style w:type="paragraph" w:styleId="34">
    <w:name w:val="TOC 3"/>
    <w:basedOn w:val="Normal"/>
    <w:next w:val="Normal"/>
    <w:link w:val="32"/>
    <w:uiPriority w:val="39"/>
    <w:qFormat/>
    <w:pPr>
      <w:widowControl/>
      <w:bidi w:val="0"/>
      <w:ind w:left="400" w:hanging="0"/>
      <w:jc w:val="left"/>
    </w:pPr>
    <w:rPr>
      <w:rFonts w:ascii="XO Thames" w:hAnsi="XO Thames"/>
      <w:color w:val="000000"/>
      <w:sz w:val="28"/>
    </w:rPr>
  </w:style>
  <w:style w:type="paragraph" w:styleId="25">
    <w:name w:val="TOC 2"/>
    <w:basedOn w:val="Normal"/>
    <w:next w:val="Normal"/>
    <w:link w:val="24"/>
    <w:uiPriority w:val="39"/>
    <w:pPr>
      <w:widowControl/>
      <w:bidi w:val="0"/>
      <w:ind w:left="200" w:hanging="0"/>
      <w:jc w:val="left"/>
    </w:pPr>
    <w:rPr>
      <w:rFonts w:ascii="XO Thames" w:hAnsi="XO Thames"/>
      <w:color w:val="000000"/>
      <w:sz w:val="28"/>
    </w:rPr>
  </w:style>
  <w:style w:type="paragraph" w:styleId="43">
    <w:name w:val="TOC 4"/>
    <w:basedOn w:val="Normal"/>
    <w:next w:val="Normal"/>
    <w:link w:val="42"/>
    <w:uiPriority w:val="39"/>
    <w:pPr>
      <w:widowControl/>
      <w:bidi w:val="0"/>
      <w:ind w:left="600" w:hanging="0"/>
      <w:jc w:val="left"/>
    </w:pPr>
    <w:rPr>
      <w:rFonts w:ascii="XO Thames" w:hAnsi="XO Thames"/>
      <w:color w:val="000000"/>
      <w:sz w:val="28"/>
    </w:rPr>
  </w:style>
  <w:style w:type="paragraph" w:styleId="53">
    <w:name w:val="TOC 5"/>
    <w:basedOn w:val="Normal"/>
    <w:next w:val="Normal"/>
    <w:link w:val="52"/>
    <w:uiPriority w:val="39"/>
    <w:qFormat/>
    <w:pPr>
      <w:widowControl/>
      <w:bidi w:val="0"/>
      <w:ind w:left="800" w:hanging="0"/>
      <w:jc w:val="left"/>
    </w:pPr>
    <w:rPr>
      <w:rFonts w:ascii="XO Thames" w:hAnsi="XO Thames"/>
      <w:color w:val="000000"/>
      <w:sz w:val="28"/>
    </w:rPr>
  </w:style>
  <w:style w:type="paragraph" w:styleId="Style34">
    <w:name w:val="Title"/>
    <w:basedOn w:val="Normal"/>
    <w:next w:val="Normal"/>
    <w:link w:val="af6"/>
    <w:uiPriority w:val="10"/>
    <w:qFormat/>
    <w:pPr>
      <w:widowControl/>
      <w:bidi w:val="0"/>
      <w:spacing w:before="567" w:after="567"/>
      <w:jc w:val="center"/>
    </w:pPr>
    <w:rPr>
      <w:rFonts w:ascii="XO Thames" w:hAnsi="XO Thames"/>
      <w:b/>
      <w:caps/>
      <w:color w:val="000000"/>
      <w:sz w:val="40"/>
    </w:rPr>
  </w:style>
  <w:style w:type="paragraph" w:styleId="Style35">
    <w:name w:val="Footer"/>
    <w:basedOn w:val="Normal"/>
    <w:link w:val="1a"/>
    <w:qFormat/>
    <w:pPr>
      <w:tabs>
        <w:tab w:val="clear" w:pos="709"/>
        <w:tab w:val="center" w:pos="4677" w:leader="none"/>
        <w:tab w:val="right" w:pos="9355" w:leader="none"/>
      </w:tabs>
    </w:pPr>
    <w:rPr/>
  </w:style>
  <w:style w:type="paragraph" w:styleId="NormalWeb">
    <w:name w:val="Normal (Web)"/>
    <w:basedOn w:val="Normal"/>
    <w:link w:val="af9"/>
    <w:qFormat/>
    <w:pPr>
      <w:spacing w:before="120" w:after="120"/>
      <w:ind w:left="75" w:right="75" w:firstLine="240"/>
    </w:pPr>
    <w:rPr>
      <w:rFonts w:ascii="Times New Roman" w:hAnsi="Times New Roman"/>
      <w:sz w:val="24"/>
    </w:rPr>
  </w:style>
  <w:style w:type="paragraph" w:styleId="BodyText3">
    <w:name w:val="Body Text 3"/>
    <w:basedOn w:val="Normal"/>
    <w:link w:val="34"/>
    <w:qFormat/>
    <w:pPr>
      <w:spacing w:before="0" w:after="120"/>
    </w:pPr>
    <w:rPr>
      <w:rFonts w:ascii="Times New Roman" w:hAnsi="Times New Roman"/>
      <w:sz w:val="16"/>
    </w:rPr>
  </w:style>
  <w:style w:type="paragraph" w:styleId="Style36">
    <w:name w:val="Subtitle"/>
    <w:basedOn w:val="Normal"/>
    <w:next w:val="Normal"/>
    <w:link w:val="afb"/>
    <w:uiPriority w:val="11"/>
    <w:qFormat/>
    <w:pPr>
      <w:widowControl/>
      <w:bidi w:val="0"/>
      <w:jc w:val="both"/>
    </w:pPr>
    <w:rPr>
      <w:rFonts w:ascii="XO Thames" w:hAnsi="XO Thames"/>
      <w:i/>
      <w:color w:val="000000"/>
      <w:sz w:val="24"/>
    </w:rPr>
  </w:style>
  <w:style w:type="paragraph" w:styleId="HTMLPreformatted">
    <w:name w:val="HTML Preformatted"/>
    <w:basedOn w:val="Normal"/>
    <w:link w:val="HTML0"/>
    <w:uiPriority w:val="99"/>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pPr>
    <w:rPr>
      <w:rFonts w:ascii="Courier New" w:hAnsi="Courier New"/>
    </w:rPr>
  </w:style>
  <w:style w:type="paragraph" w:styleId="116" w:customStyle="1">
    <w:name w:val="Основной шрифт абзаца1"/>
    <w:qFormat/>
    <w:pPr>
      <w:widowControl/>
      <w:bidi w:val="0"/>
      <w:jc w:val="left"/>
    </w:pPr>
    <w:rPr>
      <w:rFonts w:ascii="Times New Roman" w:hAnsi="Times New Roman" w:eastAsia="Times New Roman" w:cs="Times New Roman"/>
      <w:color w:val="000000"/>
      <w:kern w:val="0"/>
      <w:sz w:val="20"/>
      <w:szCs w:val="20"/>
      <w:lang w:val="ru-RU" w:eastAsia="ru-RU" w:bidi="ar-SA"/>
    </w:rPr>
  </w:style>
  <w:style w:type="paragraph" w:styleId="FontStyle14" w:customStyle="1">
    <w:name w:val="Font Style14"/>
    <w:link w:val="FontStyle141"/>
    <w:qFormat/>
    <w:pPr>
      <w:widowControl/>
      <w:bidi w:val="0"/>
      <w:jc w:val="left"/>
    </w:pPr>
    <w:rPr>
      <w:rFonts w:ascii="Times New Roman" w:hAnsi="Times New Roman" w:eastAsia="Times New Roman" w:cs="Times New Roman"/>
      <w:b/>
      <w:color w:val="000000"/>
      <w:kern w:val="0"/>
      <w:sz w:val="26"/>
      <w:szCs w:val="20"/>
      <w:lang w:val="ru-RU" w:eastAsia="ru-RU" w:bidi="ar-SA"/>
    </w:rPr>
  </w:style>
  <w:style w:type="paragraph" w:styleId="FontStyle11" w:customStyle="1">
    <w:name w:val="Font Style11"/>
    <w:link w:val="FontStyle111"/>
    <w:qFormat/>
    <w:pPr>
      <w:widowControl/>
      <w:bidi w:val="0"/>
      <w:jc w:val="left"/>
    </w:pPr>
    <w:rPr>
      <w:rFonts w:ascii="Times New Roman" w:hAnsi="Times New Roman" w:eastAsia="Times New Roman" w:cs="Times New Roman"/>
      <w:b/>
      <w:color w:val="000000"/>
      <w:kern w:val="0"/>
      <w:sz w:val="26"/>
      <w:szCs w:val="20"/>
      <w:lang w:val="ru-RU" w:eastAsia="ru-RU" w:bidi="ar-SA"/>
    </w:rPr>
  </w:style>
  <w:style w:type="paragraph" w:styleId="Style110" w:customStyle="1">
    <w:name w:val="Style1"/>
    <w:basedOn w:val="Normal"/>
    <w:link w:val="Style11"/>
    <w:qFormat/>
    <w:pPr>
      <w:widowControl w:val="false"/>
      <w:spacing w:lineRule="exact" w:line="323"/>
      <w:ind w:firstLine="734"/>
      <w:jc w:val="both"/>
    </w:pPr>
    <w:rPr>
      <w:rFonts w:ascii="Times New Roman" w:hAnsi="Times New Roman"/>
      <w:sz w:val="24"/>
    </w:rPr>
  </w:style>
  <w:style w:type="paragraph" w:styleId="Style210" w:customStyle="1">
    <w:name w:val="Style2"/>
    <w:basedOn w:val="Normal"/>
    <w:link w:val="Style21"/>
    <w:qFormat/>
    <w:pPr>
      <w:widowControl w:val="false"/>
      <w:spacing w:lineRule="exact" w:line="322"/>
      <w:jc w:val="both"/>
    </w:pPr>
    <w:rPr>
      <w:rFonts w:ascii="Times New Roman" w:hAnsi="Times New Roman"/>
      <w:sz w:val="24"/>
    </w:rPr>
  </w:style>
  <w:style w:type="paragraph" w:styleId="Style37" w:customStyle="1">
    <w:name w:val="Верхний колонтитул Знак"/>
    <w:link w:val="110"/>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ConsPlusNormal" w:customStyle="1">
    <w:name w:val="ConsPlusNormal Знак"/>
    <w:link w:val="ConsPlusNormal1"/>
    <w:qFormat/>
    <w:pPr>
      <w:widowControl w:val="false"/>
      <w:bidi w:val="0"/>
      <w:ind w:firstLine="720"/>
      <w:jc w:val="left"/>
    </w:pPr>
    <w:rPr>
      <w:rFonts w:ascii="Arial" w:hAnsi="Arial" w:eastAsia="Times New Roman" w:cs="Times New Roman"/>
      <w:color w:val="000000"/>
      <w:kern w:val="0"/>
      <w:sz w:val="20"/>
      <w:szCs w:val="20"/>
      <w:lang w:val="ru-RU" w:eastAsia="ru-RU" w:bidi="ar-SA"/>
    </w:rPr>
  </w:style>
  <w:style w:type="paragraph" w:styleId="Western" w:customStyle="1">
    <w:name w:val="western"/>
    <w:basedOn w:val="Normal"/>
    <w:link w:val="western1"/>
    <w:qFormat/>
    <w:pPr>
      <w:spacing w:beforeAutospacing="1" w:afterAutospacing="1"/>
    </w:pPr>
    <w:rPr>
      <w:rFonts w:ascii="Times New Roman" w:hAnsi="Times New Roman"/>
      <w:sz w:val="24"/>
    </w:rPr>
  </w:style>
  <w:style w:type="paragraph" w:styleId="Style42" w:customStyle="1">
    <w:name w:val="Style4"/>
    <w:basedOn w:val="Normal"/>
    <w:link w:val="Style41"/>
    <w:qFormat/>
    <w:pPr>
      <w:widowControl w:val="false"/>
      <w:spacing w:lineRule="exact" w:line="322"/>
      <w:ind w:firstLine="730"/>
      <w:jc w:val="both"/>
    </w:pPr>
    <w:rPr>
      <w:rFonts w:ascii="Times New Roman" w:hAnsi="Times New Roman"/>
      <w:sz w:val="24"/>
    </w:rPr>
  </w:style>
  <w:style w:type="paragraph" w:styleId="Style38" w:customStyle="1">
    <w:name w:val="основной текст документа"/>
    <w:basedOn w:val="Normal"/>
    <w:link w:val="1d"/>
    <w:qFormat/>
    <w:pPr>
      <w:spacing w:before="120" w:after="120"/>
      <w:jc w:val="both"/>
    </w:pPr>
    <w:rPr>
      <w:rFonts w:ascii="Times New Roman" w:hAnsi="Times New Roman"/>
      <w:sz w:val="24"/>
    </w:rPr>
  </w:style>
  <w:style w:type="paragraph" w:styleId="ConsPlusNonformat" w:customStyle="1">
    <w:name w:val="ConsPlusNonformat"/>
    <w:link w:val="ConsPlusNonformat1"/>
    <w:qFormat/>
    <w:pPr>
      <w:widowControl w:val="false"/>
      <w:bidi w:val="0"/>
      <w:jc w:val="left"/>
    </w:pPr>
    <w:rPr>
      <w:rFonts w:ascii="Courier New" w:hAnsi="Courier New" w:eastAsia="Times New Roman" w:cs="Times New Roman"/>
      <w:color w:val="000000"/>
      <w:kern w:val="0"/>
      <w:sz w:val="20"/>
      <w:szCs w:val="20"/>
      <w:lang w:val="ru-RU" w:eastAsia="ru-RU" w:bidi="ar-SA"/>
    </w:rPr>
  </w:style>
  <w:style w:type="paragraph" w:styleId="Style82" w:customStyle="1">
    <w:name w:val="Style8"/>
    <w:basedOn w:val="Normal"/>
    <w:link w:val="Style81"/>
    <w:qFormat/>
    <w:pPr>
      <w:widowControl w:val="false"/>
      <w:spacing w:lineRule="exact" w:line="245"/>
      <w:ind w:firstLine="562"/>
      <w:jc w:val="both"/>
    </w:pPr>
    <w:rPr>
      <w:rFonts w:ascii="Times New Roman" w:hAnsi="Times New Roman"/>
      <w:sz w:val="24"/>
    </w:rPr>
  </w:style>
  <w:style w:type="paragraph" w:styleId="Style39" w:customStyle="1">
    <w:name w:val="Нижний колонтитул Знак"/>
    <w:link w:val="25"/>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Footnote" w:customStyle="1">
    <w:name w:val="Footnote"/>
    <w:basedOn w:val="Normal"/>
    <w:link w:val="Footnote1"/>
    <w:qFormat/>
    <w:pPr/>
    <w:rPr/>
  </w:style>
  <w:style w:type="paragraph" w:styleId="Style72" w:customStyle="1">
    <w:name w:val="Style7"/>
    <w:basedOn w:val="Normal"/>
    <w:link w:val="Style71"/>
    <w:qFormat/>
    <w:pPr>
      <w:widowControl w:val="false"/>
      <w:spacing w:lineRule="exact" w:line="247"/>
      <w:ind w:left="638" w:hanging="638"/>
    </w:pPr>
    <w:rPr>
      <w:rFonts w:ascii="Times New Roman" w:hAnsi="Times New Roman"/>
      <w:sz w:val="24"/>
    </w:rPr>
  </w:style>
  <w:style w:type="paragraph" w:styleId="HeaderandFooter" w:customStyle="1">
    <w:name w:val="Header and Footer"/>
    <w:link w:val="HeaderandFooter1"/>
    <w:qFormat/>
    <w:pPr>
      <w:widowControl/>
      <w:bidi w:val="0"/>
      <w:jc w:val="both"/>
    </w:pPr>
    <w:rPr>
      <w:rFonts w:ascii="XO Thames" w:hAnsi="XO Thames" w:eastAsia="Times New Roman" w:cs="Times New Roman"/>
      <w:color w:val="000000"/>
      <w:kern w:val="0"/>
      <w:sz w:val="20"/>
      <w:szCs w:val="20"/>
      <w:lang w:val="ru-RU" w:eastAsia="ru-RU" w:bidi="ar-SA"/>
    </w:rPr>
  </w:style>
  <w:style w:type="paragraph" w:styleId="Style76" w:customStyle="1">
    <w:name w:val="_Style 76"/>
    <w:link w:val="Style77"/>
    <w:semiHidden/>
    <w:unhideWhenUsed/>
    <w:qFormat/>
    <w:pPr>
      <w:widowControl/>
      <w:bidi w:val="0"/>
      <w:jc w:val="left"/>
    </w:pPr>
    <w:rPr>
      <w:rFonts w:ascii="Times New Roman CYR" w:hAnsi="Times New Roman CYR" w:eastAsia="Times New Roman" w:cs="Times New Roman"/>
      <w:color w:val="000000"/>
      <w:kern w:val="0"/>
      <w:sz w:val="20"/>
      <w:szCs w:val="20"/>
      <w:lang w:val="ru-RU" w:eastAsia="ru-RU" w:bidi="ar-SA"/>
    </w:rPr>
  </w:style>
  <w:style w:type="paragraph" w:styleId="Style62" w:customStyle="1">
    <w:name w:val="Style6"/>
    <w:basedOn w:val="Normal"/>
    <w:link w:val="Style61"/>
    <w:qFormat/>
    <w:pPr>
      <w:widowControl w:val="false"/>
      <w:spacing w:lineRule="exact" w:line="245"/>
      <w:ind w:firstLine="566"/>
      <w:jc w:val="both"/>
    </w:pPr>
    <w:rPr>
      <w:rFonts w:ascii="Times New Roman" w:hAnsi="Times New Roman"/>
      <w:sz w:val="24"/>
    </w:rPr>
  </w:style>
  <w:style w:type="paragraph" w:styleId="Default" w:customStyle="1">
    <w:name w:val="Default"/>
    <w:link w:val="Default1"/>
    <w:qFormat/>
    <w:pPr>
      <w:widowControl/>
      <w:bidi w:val="0"/>
      <w:jc w:val="left"/>
    </w:pPr>
    <w:rPr>
      <w:rFonts w:ascii="Times New Roman" w:hAnsi="Times New Roman" w:eastAsia="Times New Roman" w:cs="Times New Roman"/>
      <w:color w:val="000000"/>
      <w:kern w:val="0"/>
      <w:sz w:val="24"/>
      <w:szCs w:val="20"/>
      <w:lang w:val="ru-RU" w:eastAsia="ru-RU" w:bidi="ar-SA"/>
    </w:rPr>
  </w:style>
  <w:style w:type="paragraph" w:styleId="FontStyle12" w:customStyle="1">
    <w:name w:val="Font Style12"/>
    <w:link w:val="FontStyle121"/>
    <w:qFormat/>
    <w:pPr>
      <w:widowControl/>
      <w:bidi w:val="0"/>
      <w:jc w:val="left"/>
    </w:pPr>
    <w:rPr>
      <w:rFonts w:ascii="Times New Roman" w:hAnsi="Times New Roman" w:eastAsia="Times New Roman" w:cs="Times New Roman"/>
      <w:color w:val="000000"/>
      <w:kern w:val="0"/>
      <w:sz w:val="26"/>
      <w:szCs w:val="20"/>
      <w:lang w:val="ru-RU" w:eastAsia="ru-RU" w:bidi="ar-SA"/>
    </w:rPr>
  </w:style>
  <w:style w:type="paragraph" w:styleId="NoSpacing">
    <w:name w:val="No Spacing"/>
    <w:link w:val="aff1"/>
    <w:qFormat/>
    <w:pPr>
      <w:widowControl/>
      <w:bidi w:val="0"/>
      <w:jc w:val="left"/>
    </w:pPr>
    <w:rPr>
      <w:rFonts w:ascii="Calibri" w:hAnsi="Calibri" w:eastAsia="Times New Roman" w:cs="Times New Roman"/>
      <w:color w:val="000000"/>
      <w:kern w:val="0"/>
      <w:sz w:val="22"/>
      <w:szCs w:val="20"/>
      <w:lang w:val="ru-RU" w:eastAsia="ru-RU" w:bidi="ar-SA"/>
    </w:rPr>
  </w:style>
  <w:style w:type="paragraph" w:styleId="Style310" w:customStyle="1">
    <w:name w:val="Style3"/>
    <w:basedOn w:val="Normal"/>
    <w:link w:val="Style31"/>
    <w:qFormat/>
    <w:pPr>
      <w:widowControl w:val="false"/>
    </w:pPr>
    <w:rPr>
      <w:rFonts w:ascii="Times New Roman" w:hAnsi="Times New Roman"/>
      <w:sz w:val="24"/>
    </w:rPr>
  </w:style>
  <w:style w:type="paragraph" w:styleId="Fn2r" w:customStyle="1">
    <w:name w:val="fn2r"/>
    <w:basedOn w:val="Normal"/>
    <w:link w:val="fn2r1"/>
    <w:qFormat/>
    <w:pPr>
      <w:spacing w:beforeAutospacing="1" w:afterAutospacing="1"/>
    </w:pPr>
    <w:rPr>
      <w:rFonts w:ascii="Times New Roman" w:hAnsi="Times New Roman"/>
      <w:sz w:val="24"/>
    </w:rPr>
  </w:style>
  <w:style w:type="paragraph" w:styleId="Style52" w:customStyle="1">
    <w:name w:val="Style5"/>
    <w:basedOn w:val="Normal"/>
    <w:link w:val="Style51"/>
    <w:qFormat/>
    <w:pPr>
      <w:widowControl w:val="false"/>
    </w:pPr>
    <w:rPr>
      <w:rFonts w:ascii="Times New Roman" w:hAnsi="Times New Roman"/>
      <w:sz w:val="24"/>
    </w:rPr>
  </w:style>
  <w:style w:type="paragraph" w:styleId="ConsPlusNormal2" w:customStyle="1">
    <w:name w:val="ConsPlusNormal"/>
    <w:link w:val="ConsPlusNormal10"/>
    <w:qFormat/>
    <w:pPr>
      <w:widowControl w:val="false"/>
      <w:bidi w:val="0"/>
      <w:ind w:firstLine="720"/>
      <w:jc w:val="left"/>
    </w:pPr>
    <w:rPr>
      <w:rFonts w:ascii="Arial" w:hAnsi="Arial" w:eastAsia="Times New Roman" w:cs="Times New Roman"/>
      <w:color w:val="000000"/>
      <w:kern w:val="0"/>
      <w:sz w:val="20"/>
      <w:szCs w:val="20"/>
      <w:lang w:val="ru-RU" w:eastAsia="ru-RU" w:bidi="ar-SA"/>
    </w:rPr>
  </w:style>
  <w:style w:type="paragraph" w:styleId="ListParagraph">
    <w:name w:val="List Paragraph"/>
    <w:basedOn w:val="Normal"/>
    <w:link w:val="aff3"/>
    <w:uiPriority w:val="34"/>
    <w:qFormat/>
    <w:pPr>
      <w:spacing w:before="0" w:after="0"/>
      <w:ind w:left="720" w:hanging="0"/>
      <w:contextualSpacing/>
    </w:pPr>
    <w:rPr>
      <w:rFonts w:ascii="Arial Unicode MS" w:hAnsi="Arial Unicode MS"/>
      <w:sz w:val="24"/>
    </w:rPr>
  </w:style>
  <w:style w:type="paragraph" w:styleId="TableParagraph" w:customStyle="1">
    <w:name w:val="Table Paragraph"/>
    <w:basedOn w:val="Normal"/>
    <w:link w:val="TableParagraph1"/>
    <w:qFormat/>
    <w:pPr>
      <w:widowControl w:val="false"/>
    </w:pPr>
    <w:rPr>
      <w:rFonts w:ascii="Times New Roman" w:hAnsi="Times New Roman"/>
      <w:sz w:val="22"/>
    </w:rPr>
  </w:style>
  <w:style w:type="paragraph" w:styleId="FontStyle13" w:customStyle="1">
    <w:name w:val="Font Style13"/>
    <w:link w:val="FontStyle131"/>
    <w:qFormat/>
    <w:pPr>
      <w:widowControl/>
      <w:bidi w:val="0"/>
      <w:jc w:val="left"/>
    </w:pPr>
    <w:rPr>
      <w:rFonts w:ascii="Times New Roman" w:hAnsi="Times New Roman" w:eastAsia="Times New Roman" w:cs="Times New Roman"/>
      <w:color w:val="000000"/>
      <w:kern w:val="0"/>
      <w:sz w:val="26"/>
      <w:szCs w:val="20"/>
      <w:lang w:val="ru-RU" w:eastAsia="ru-RU" w:bidi="ar-SA"/>
    </w:rPr>
  </w:style>
  <w:style w:type="paragraph" w:styleId="Style40">
    <w:name w:val="Footnote Text"/>
    <w:basedOn w:val="Normal"/>
    <w:link w:val="aff5"/>
    <w:uiPriority w:val="99"/>
    <w:semiHidden/>
    <w:unhideWhenUsed/>
    <w:rsid w:val="00ca2d37"/>
    <w:pPr/>
    <w:rPr/>
  </w:style>
  <w:style w:type="paragraph" w:styleId="S3" w:customStyle="1">
    <w:name w:val="s_3"/>
    <w:basedOn w:val="Normal"/>
    <w:qFormat/>
    <w:rsid w:val="004d2244"/>
    <w:pPr>
      <w:spacing w:beforeAutospacing="1" w:afterAutospacing="1"/>
    </w:pPr>
    <w:rPr>
      <w:rFonts w:ascii="Times New Roman" w:hAnsi="Times New Roman"/>
      <w:color w:val="auto"/>
      <w:sz w:val="24"/>
      <w:szCs w:val="24"/>
    </w:rPr>
  </w:style>
  <w:style w:type="paragraph" w:styleId="S91" w:customStyle="1">
    <w:name w:val="s_91"/>
    <w:basedOn w:val="Normal"/>
    <w:qFormat/>
    <w:rsid w:val="004d2244"/>
    <w:pPr>
      <w:spacing w:beforeAutospacing="1" w:afterAutospacing="1"/>
    </w:pPr>
    <w:rPr>
      <w:rFonts w:ascii="Times New Roman" w:hAnsi="Times New Roman"/>
      <w:color w:val="auto"/>
      <w:sz w:val="24"/>
      <w:szCs w:val="24"/>
    </w:rPr>
  </w:style>
  <w:style w:type="paragraph" w:styleId="Style43">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fc">
    <w:name w:val="Table Grid"/>
    <w:basedOn w:val="a1"/>
    <w:uiPriority w:val="99"/>
    <w:qFormat/>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TableNormal">
    <w:name w:val="Table Normal"/>
    <w:qFormat/>
    <w:rPr>
      <w:sz w:val="22"/>
    </w:rPr>
    <w:tblPr>
      <w:tblCellMar>
        <w:top w:w="0" w:type="dxa"/>
        <w:left w:w="0" w:type="dxa"/>
        <w:bottom w:w="0" w:type="dxa"/>
        <w:right w:w="0" w:type="dxa"/>
      </w:tblCellMar>
    </w:tblPr>
  </w:style>
  <w:style w:type="table" w:customStyle="1" w:styleId="35">
    <w:name w:val="Сетка таблицы3"/>
    <w:basedOn w:val="a1"/>
    <w:uiPriority w:val="99"/>
    <w:qFormat/>
    <w:rsid w:val="00d564fc"/>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gosuslugi.ru/" TargetMode="External"/><Relationship Id="rId4" Type="http://schemas.openxmlformats.org/officeDocument/2006/relationships/hyperlink" Target="https://gosuslugi.samregion.ru/" TargetMode="External"/><Relationship Id="rId5" Type="http://schemas.openxmlformats.org/officeDocument/2006/relationships/hyperlink" Target="consultantplus://offline/ref=8A17C20CAA7E96EFC6228537E7BE6FE5E7D48118AD87FC9D2D8A679BEB502ED04C2402645AAABAB4A0B54420C57A4974DA9F3B2EE9A1479161618EF5dAI" TargetMode="External"/><Relationship Id="rId6" Type="http://schemas.openxmlformats.org/officeDocument/2006/relationships/hyperlink" Target="consultantplus://offline/ref=58FA27364236BC7319F8A2A9166E5F0AFC78567207E14BFC8806F66AE5F21D527AEA374B68E13B99FF3C18CFCA154E13ED04A9BC82EDaDF" TargetMode="External"/><Relationship Id="rId7" Type="http://schemas.openxmlformats.org/officeDocument/2006/relationships/hyperlink" Target="consultantplus://offline/ref=CE1832941FB2405E7C72FAB9CA5ABD4C6416DB5528D952C1B7AA24C229668740C692FD62C9EE09EB6A2E98D048DAD0CC8776FF5852F100G" TargetMode="External"/><Relationship Id="rId8" Type="http://schemas.openxmlformats.org/officeDocument/2006/relationships/hyperlink" Target="consultantplus://offline/ref=6289369182ADB4E902B10CEE158A6D171B6714AF8959DC99B161E0D6C5C138F79FFF97FF4368D12AB165DBE2CD3FB5D94DBC0BE18B13EB4D7AD68842oCp6G" TargetMode="External"/><Relationship Id="rId9" Type="http://schemas.openxmlformats.org/officeDocument/2006/relationships/hyperlink" Target="consultantplus://offline/ref=6289369182ADB4E902B10CEE158A6D171B6714AF8959DC99B161E0D6C5C138F79FFF97FF4368D12AB165DBE1CF3FB5D94DBC0BE18B13EB4D7AD68842oCp6G" TargetMode="External"/><Relationship Id="rId10" Type="http://schemas.openxmlformats.org/officeDocument/2006/relationships/hyperlink" Target="consultantplus://offline/ref=6289369182ADB4E902B10CEE158A6D171B6714AF8959DC99B161E0D6C5C138F79FFF97FF4368D12AB165DBE2CD3FB5D94DBC0BE18B13EB4D7AD68842oCp6G" TargetMode="External"/><Relationship Id="rId11" Type="http://schemas.openxmlformats.org/officeDocument/2006/relationships/hyperlink" Target="https://mfc63.samregion.ru/" TargetMode="External"/><Relationship Id="rId12" Type="http://schemas.openxmlformats.org/officeDocument/2006/relationships/hyperlink" Target="https://lk.svgk.ru/login" TargetMode="External"/><Relationship Id="rId13" Type="http://schemas.openxmlformats.org/officeDocument/2006/relationships/header" Target="header1.xml"/><Relationship Id="rId14" Type="http://schemas.openxmlformats.org/officeDocument/2006/relationships/hyperlink" Target="consultantplus://offline/ref=F6D00B93CE1A66102DAA9798B2967981D5D7E292609DC5A39F88544DAA6EAEBC89B626E1B94F6BDCE350CCEE46o1m4I" TargetMode="Externa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footnotes" Target="footnotes.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864DA-9679-407D-AFE2-D61ED6B4A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Application>LibreOffice/6.1.4.2$Windows_X86_64 LibreOffice_project/9d0f32d1f0b509096fd65e0d4bec26ddd1938fd3</Application>
  <Pages>28</Pages>
  <Words>7761</Words>
  <Characters>61423</Characters>
  <CharactersWithSpaces>69390</CharactersWithSpaces>
  <Paragraphs>478</Paragraphs>
  <Company>svgk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2024-01-12T04:56:00Z</dcterms:created>
  <dc:creator>Юдаков Андрей Александрович</dc:creator>
  <dc:description/>
  <dc:language>ru-RU</dc:language>
  <cp:lastModifiedBy/>
  <cp:lastPrinted>2023-12-21T11:52:00Z</cp:lastPrinted>
  <dcterms:modified xsi:type="dcterms:W3CDTF">2024-01-23T14:25:13Z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svgk</vt:lpwstr>
  </property>
  <property fmtid="{D5CDD505-2E9C-101B-9397-08002B2CF9AE}" pid="4" name="DocSecurity">
    <vt:i4>0</vt:i4>
  </property>
  <property fmtid="{D5CDD505-2E9C-101B-9397-08002B2CF9AE}" pid="5" name="HyperlinksChanged">
    <vt:bool>0</vt:bool>
  </property>
  <property fmtid="{D5CDD505-2E9C-101B-9397-08002B2CF9AE}" pid="6" name="ICV">
    <vt:lpwstr>1668B05F228E4B5BADCA5C05E9C1579E</vt:lpwstr>
  </property>
  <property fmtid="{D5CDD505-2E9C-101B-9397-08002B2CF9AE}" pid="7" name="KSOProductBuildVer">
    <vt:lpwstr>1049-11.2.0.11498</vt:lpwstr>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