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pacing w:lineRule="auto" w:line="240" w:before="0" w:after="0"/>
        <w:jc w:val="center"/>
        <w:outlineLvl w:val="0"/>
        <w:rPr>
          <w:rFonts w:ascii="Times New Roman" w:hAnsi="Times New Roman" w:eastAsia="Times New Roman" w:cs="Times New Roman"/>
          <w:b/>
          <w:b/>
          <w:bCs/>
          <w:caps/>
          <w:sz w:val="32"/>
          <w:szCs w:val="32"/>
          <w:lang w:eastAsia="ru-RU"/>
        </w:rPr>
      </w:pPr>
      <w:r>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2"/>
                    <a:stretch>
                      <a:fillRect/>
                    </a:stretch>
                  </pic:blipFill>
                  <pic:spPr bwMode="auto">
                    <a:xfrm>
                      <a:off x="0" y="0"/>
                      <a:ext cx="742950" cy="748665"/>
                    </a:xfrm>
                    <a:prstGeom prst="rect">
                      <a:avLst/>
                    </a:prstGeom>
                  </pic:spPr>
                </pic:pic>
              </a:graphicData>
            </a:graphic>
          </wp:inline>
        </w:drawing>
      </w:r>
    </w:p>
    <w:p>
      <w:pPr>
        <w:pStyle w:val="Normal"/>
        <w:numPr>
          <w:ilvl w:val="0"/>
          <w:numId w:val="0"/>
        </w:numPr>
        <w:spacing w:lineRule="auto" w:line="240" w:before="0" w:after="0"/>
        <w:jc w:val="center"/>
        <w:outlineLvl w:val="0"/>
        <w:rPr/>
      </w:pPr>
      <w:r>
        <w:rPr>
          <w:rFonts w:eastAsia="Times New Roman" w:cs="Times New Roman" w:ascii="Times New Roman" w:hAnsi="Times New Roman"/>
          <w:b/>
          <w:bCs/>
          <w:caps/>
          <w:sz w:val="24"/>
          <w:szCs w:val="24"/>
          <w:lang w:eastAsia="ru-RU"/>
        </w:rPr>
        <w:t>АДМИНИСТРАЦИЯ СЕЛЬСКОГО ПОСЕЛЕНИЯ ВЕРХНЕЕ САНЧЕЛЕЕВО МУНИЦИПАЛЬНОГО района Ставропольский</w:t>
      </w:r>
    </w:p>
    <w:p>
      <w:pPr>
        <w:pStyle w:val="Normal"/>
        <w:numPr>
          <w:ilvl w:val="0"/>
          <w:numId w:val="0"/>
        </w:numPr>
        <w:spacing w:lineRule="auto" w:line="240" w:before="0" w:after="0"/>
        <w:jc w:val="center"/>
        <w:outlineLvl w:val="0"/>
        <w:rPr>
          <w:rFonts w:ascii="Times New Roman" w:hAnsi="Times New Roman" w:eastAsia="Times New Roman" w:cs="Times New Roman"/>
          <w:b/>
          <w:b/>
          <w:bCs/>
          <w:caps/>
          <w:sz w:val="24"/>
          <w:szCs w:val="24"/>
          <w:lang w:eastAsia="ru-RU"/>
        </w:rPr>
      </w:pPr>
      <w:r>
        <w:rPr>
          <w:rFonts w:eastAsia="Times New Roman" w:cs="Times New Roman" w:ascii="Times New Roman" w:hAnsi="Times New Roman"/>
          <w:b/>
          <w:bCs/>
          <w:caps/>
          <w:sz w:val="24"/>
          <w:szCs w:val="24"/>
          <w:lang w:eastAsia="ru-RU"/>
        </w:rPr>
        <w:t xml:space="preserve">САМАРСКОЙ ОБЛАСТИ </w:t>
      </w:r>
    </w:p>
    <w:p>
      <w:pPr>
        <w:pStyle w:val="Normal"/>
        <w:spacing w:lineRule="auto" w:line="240" w:before="0" w:after="0"/>
        <w:rPr>
          <w:rFonts w:ascii="Times New Roman" w:hAnsi="Times New Roman" w:eastAsia="Times New Roman" w:cs="Times New Roman"/>
          <w:b/>
          <w:b/>
          <w:bCs/>
          <w:sz w:val="24"/>
          <w:szCs w:val="24"/>
          <w:lang w:eastAsia="ru-RU"/>
        </w:rPr>
      </w:pPr>
      <w:r>
        <w:rPr>
          <w:rFonts w:eastAsia="Times New Roman" w:cs="Times New Roman" w:ascii="Times New Roman" w:hAnsi="Times New Roman"/>
          <w:b/>
          <w:bCs/>
          <w:sz w:val="24"/>
          <w:szCs w:val="24"/>
          <w:lang w:eastAsia="ru-RU"/>
        </w:rPr>
      </w:r>
    </w:p>
    <w:p>
      <w:pPr>
        <w:pStyle w:val="Normal"/>
        <w:numPr>
          <w:ilvl w:val="0"/>
          <w:numId w:val="0"/>
        </w:numPr>
        <w:spacing w:lineRule="auto" w:line="240" w:before="0" w:after="0"/>
        <w:jc w:val="center"/>
        <w:outlineLvl w:val="0"/>
        <w:rPr/>
      </w:pPr>
      <w:r>
        <w:rPr>
          <w:rFonts w:eastAsia="Times New Roman" w:cs="Times New Roman" w:ascii="Times New Roman" w:hAnsi="Times New Roman"/>
          <w:b/>
          <w:bCs/>
          <w:sz w:val="24"/>
          <w:szCs w:val="24"/>
          <w:lang w:eastAsia="ru-RU"/>
        </w:rPr>
        <w:t xml:space="preserve">проект_ПОСТАНОВЛЕНИЕ  </w:t>
      </w:r>
    </w:p>
    <w:p>
      <w:pPr>
        <w:pStyle w:val="Normal"/>
        <w:spacing w:lineRule="auto" w:line="240" w:before="0" w:after="0"/>
        <w:jc w:val="center"/>
        <w:rPr>
          <w:rFonts w:ascii="Times New Roman" w:hAnsi="Times New Roman" w:eastAsia="Times New Roman" w:cs="Times New Roman"/>
          <w:sz w:val="28"/>
          <w:szCs w:val="28"/>
          <w:lang w:eastAsia="ru-RU"/>
        </w:rPr>
      </w:pPr>
      <w:r>
        <w:rPr>
          <w:rFonts w:eastAsia="Times New Roman" w:cs="Times New Roman" w:ascii="Times New Roman" w:hAnsi="Times New Roman"/>
          <w:sz w:val="28"/>
          <w:szCs w:val="28"/>
          <w:lang w:eastAsia="ru-RU"/>
        </w:rPr>
      </w:r>
    </w:p>
    <w:p>
      <w:pPr>
        <w:pStyle w:val="Normal"/>
        <w:spacing w:lineRule="auto" w:line="240" w:before="0" w:after="0"/>
        <w:rPr/>
      </w:pPr>
      <w:r>
        <w:rPr>
          <w:rFonts w:eastAsia="Times New Roman" w:cs="Times New Roman" w:ascii="Times New Roman" w:hAnsi="Times New Roman"/>
          <w:b/>
          <w:sz w:val="24"/>
          <w:szCs w:val="24"/>
          <w:lang w:eastAsia="ru-RU"/>
        </w:rPr>
        <w:t>от ____________                                                                                         №____________</w:t>
      </w:r>
    </w:p>
    <w:p>
      <w:pPr>
        <w:pStyle w:val="Normal"/>
        <w:rPr/>
      </w:pPr>
      <w:r>
        <w:rPr/>
      </w:r>
    </w:p>
    <w:p>
      <w:pPr>
        <w:pStyle w:val="Normal"/>
        <w:rPr/>
      </w:pPr>
      <w:r>
        <w:rPr>
          <w:b/>
          <w:color w:val="000000"/>
          <w:sz w:val="24"/>
          <w:szCs w:val="24"/>
          <w:lang w:eastAsia="ru-RU" w:bidi="ru-RU"/>
        </w:rPr>
        <w:t xml:space="preserve">                  </w:t>
      </w:r>
      <w:r>
        <w:rPr>
          <w:b/>
          <w:color w:val="000000"/>
          <w:sz w:val="24"/>
          <w:szCs w:val="24"/>
          <w:lang w:eastAsia="ru-RU" w:bidi="ru-RU"/>
        </w:rPr>
        <w:t>Об утверждении административного регламента</w:t>
        <w:tab/>
        <w:t>предоставления</w:t>
      </w:r>
    </w:p>
    <w:p>
      <w:pPr>
        <w:pStyle w:val="Normal"/>
        <w:rPr/>
      </w:pPr>
      <w:r>
        <w:rPr>
          <w:b/>
          <w:color w:val="000000"/>
          <w:sz w:val="24"/>
          <w:szCs w:val="24"/>
          <w:lang w:eastAsia="ru-RU" w:bidi="ru-RU"/>
        </w:rPr>
        <w:t>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widowControl w:val="false"/>
        <w:spacing w:lineRule="auto" w:line="360" w:before="0" w:after="0"/>
        <w:ind w:firstLine="60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Верхнее Санчелеево муниципального района Ставропольский Самарской области, администрация сельского поселения Верхнее Санчелеево муниципального района Ставропольский Самарской области  ПОСТАНОВЛЯЕТ:</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Утвердить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(приложение).</w:t>
      </w:r>
    </w:p>
    <w:p>
      <w:pPr>
        <w:pStyle w:val="ListParagraph"/>
        <w:widowControl w:val="false"/>
        <w:numPr>
          <w:ilvl w:val="0"/>
          <w:numId w:val="1"/>
        </w:numPr>
        <w:tabs>
          <w:tab w:val="clear" w:pos="708"/>
          <w:tab w:val="left" w:pos="0" w:leader="none"/>
        </w:tabs>
        <w:spacing w:lineRule="auto" w:line="360" w:before="0" w:after="120"/>
        <w:ind w:left="0" w:hanging="0"/>
        <w:contextualSpacing/>
        <w:jc w:val="both"/>
        <w:rPr/>
      </w:pPr>
      <w:r>
        <w:rPr>
          <w:rFonts w:eastAsia="Times New Roman" w:cs="Times New Roman" w:ascii="Times New Roman" w:hAnsi="Times New Roman"/>
          <w:color w:val="000000"/>
          <w:sz w:val="24"/>
          <w:szCs w:val="24"/>
          <w:lang w:eastAsia="ru-RU" w:bidi="ru-RU"/>
        </w:rPr>
        <w:t>Настоящее постановление  подлежит официальному опубликованию   в   газете «Верхнесанчелеевский Вестник»  и на официальном сайте администрации сельского поселения Верхнее Санчелеево в сети Интернет  http://v.sancheleevo.stavrsp.ru</w:t>
      </w:r>
    </w:p>
    <w:p>
      <w:pPr>
        <w:pStyle w:val="ListParagraph"/>
        <w:numPr>
          <w:ilvl w:val="0"/>
          <w:numId w:val="1"/>
        </w:numPr>
        <w:tabs>
          <w:tab w:val="clear" w:pos="708"/>
          <w:tab w:val="left" w:pos="0" w:leader="none"/>
        </w:tabs>
        <w:ind w:left="0" w:hanging="0"/>
        <w:rPr>
          <w:rFonts w:ascii="Times New Roman" w:hAnsi="Times New Roman" w:cs="Times New Roman"/>
          <w:sz w:val="24"/>
          <w:szCs w:val="24"/>
        </w:rPr>
      </w:pPr>
      <w:r>
        <w:rPr>
          <w:rFonts w:eastAsia="Times New Roman" w:cs="Times New Roman" w:ascii="Times New Roman" w:hAnsi="Times New Roman"/>
          <w:color w:val="000000"/>
          <w:sz w:val="24"/>
          <w:szCs w:val="24"/>
          <w:lang w:eastAsia="ru-RU" w:bidi="ru-RU"/>
        </w:rPr>
        <w:t>Настоящее постановление вступает в силу со дня его официального опубликования.</w:t>
      </w:r>
    </w:p>
    <w:p>
      <w:pPr>
        <w:pStyle w:val="ListParagraph"/>
        <w:numPr>
          <w:ilvl w:val="0"/>
          <w:numId w:val="1"/>
        </w:numPr>
        <w:tabs>
          <w:tab w:val="clear" w:pos="708"/>
          <w:tab w:val="left" w:pos="0" w:leader="none"/>
        </w:tabs>
        <w:ind w:left="0" w:hanging="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Контроль за исполнением настоящего Постановления оставляю за собой.</w:t>
      </w:r>
    </w:p>
    <w:p>
      <w:pPr>
        <w:pStyle w:val="Normal"/>
        <w:tabs>
          <w:tab w:val="clear" w:pos="708"/>
          <w:tab w:val="left" w:pos="0" w:leader="none"/>
        </w:tabs>
        <w:rPr>
          <w:sz w:val="24"/>
          <w:szCs w:val="24"/>
        </w:rPr>
      </w:pPr>
      <w:r>
        <w:rPr>
          <w:sz w:val="24"/>
          <w:szCs w:val="24"/>
        </w:rPr>
      </w:r>
    </w:p>
    <w:p>
      <w:pPr>
        <w:pStyle w:val="Normal"/>
        <w:tabs>
          <w:tab w:val="clear" w:pos="708"/>
          <w:tab w:val="left" w:pos="0" w:leader="none"/>
        </w:tabs>
        <w:rPr/>
      </w:pPr>
      <w:r>
        <w:rPr>
          <w:rFonts w:cs="Times New Roman" w:ascii="Times New Roman" w:hAnsi="Times New Roman"/>
          <w:sz w:val="24"/>
          <w:szCs w:val="24"/>
        </w:rPr>
        <w:t>Глава сельского поселения Верхнее Санчелеево                                     П.В.Чапарин</w:t>
      </w:r>
    </w:p>
    <w:p>
      <w:pPr>
        <w:pStyle w:val="Normal"/>
        <w:tabs>
          <w:tab w:val="clear" w:pos="708"/>
          <w:tab w:val="left" w:pos="0" w:leader="none"/>
        </w:tabs>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Fonts w:cs="Times New Roman" w:ascii="Times New Roman" w:hAnsi="Times New Roman"/>
          <w:sz w:val="24"/>
          <w:szCs w:val="24"/>
        </w:rPr>
        <w:t>Приложение</w:t>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к постановлению администрации</w:t>
      </w:r>
    </w:p>
    <w:p>
      <w:pPr>
        <w:pStyle w:val="Normal"/>
        <w:tabs>
          <w:tab w:val="clear" w:pos="708"/>
          <w:tab w:val="left" w:pos="0" w:leader="none"/>
        </w:tabs>
        <w:spacing w:lineRule="auto" w:line="360" w:before="0" w:after="0"/>
        <w:jc w:val="right"/>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сельского поселения Верхнее Санчелеево</w:t>
      </w:r>
    </w:p>
    <w:p>
      <w:pPr>
        <w:pStyle w:val="Normal"/>
        <w:tabs>
          <w:tab w:val="clear" w:pos="708"/>
          <w:tab w:val="left" w:pos="0" w:leader="none"/>
        </w:tabs>
        <w:jc w:val="right"/>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от_____    №____</w:t>
      </w:r>
    </w:p>
    <w:p>
      <w:pPr>
        <w:pStyle w:val="Normal"/>
        <w:tabs>
          <w:tab w:val="clear" w:pos="708"/>
          <w:tab w:val="left" w:pos="0" w:leader="none"/>
        </w:tabs>
        <w:jc w:val="right"/>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АДМИНИСТРАТИВНЫЙ РЕГЛАМЕНТ</w:t>
      </w:r>
    </w:p>
    <w:p>
      <w:pPr>
        <w:pStyle w:val="Normal"/>
        <w:widowControl w:val="false"/>
        <w:spacing w:lineRule="auto" w:line="360" w:before="0" w:after="0"/>
        <w:ind w:right="-1" w:hanging="0"/>
        <w:jc w:val="center"/>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ind w:left="520" w:right="640" w:hanging="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ListParagraph"/>
        <w:widowControl w:val="false"/>
        <w:numPr>
          <w:ilvl w:val="0"/>
          <w:numId w:val="2"/>
        </w:numPr>
        <w:tabs>
          <w:tab w:val="clear" w:pos="708"/>
          <w:tab w:val="left" w:pos="2906" w:leader="none"/>
        </w:tabs>
        <w:spacing w:lineRule="exact" w:line="222" w:before="0" w:after="0"/>
        <w:contextualSpacing/>
        <w:rPr>
          <w:rFonts w:ascii="Times New Roman" w:hAnsi="Times New Roman" w:eastAsia="Times New Roman" w:cs="Times New Roman"/>
          <w:b/>
          <w:b/>
          <w:color w:val="000000"/>
          <w:sz w:val="24"/>
          <w:szCs w:val="24"/>
          <w:lang w:eastAsia="ru-RU" w:bidi="ru-RU"/>
        </w:rPr>
      </w:pPr>
      <w:r>
        <w:rPr>
          <w:rFonts w:eastAsia="Times New Roman" w:cs="Times New Roman" w:ascii="Times New Roman" w:hAnsi="Times New Roman"/>
          <w:b/>
          <w:color w:val="000000"/>
          <w:sz w:val="24"/>
          <w:szCs w:val="24"/>
          <w:lang w:eastAsia="ru-RU" w:bidi="ru-RU"/>
        </w:rPr>
        <w:t>Общие положения</w:t>
      </w:r>
    </w:p>
    <w:p>
      <w:pPr>
        <w:pStyle w:val="Normal"/>
        <w:widowControl w:val="false"/>
        <w:tabs>
          <w:tab w:val="clear" w:pos="708"/>
          <w:tab w:val="left" w:pos="2906" w:leader="none"/>
        </w:tabs>
        <w:spacing w:lineRule="exact" w:line="222" w:before="0" w:after="0"/>
        <w:ind w:left="2680" w:hanging="0"/>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1.1.</w:t>
      </w:r>
      <w:r>
        <w:rPr/>
        <w:t xml:space="preserve"> </w:t>
      </w:r>
      <w:r>
        <w:rPr>
          <w:rFonts w:cs="Times New Roman" w:ascii="Times New Roman" w:hAnsi="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Верхнее Санчелеево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pPr>
        <w:pStyle w:val="Normal"/>
        <w:widowControl w:val="false"/>
        <w:spacing w:before="0" w:after="120"/>
        <w:jc w:val="both"/>
        <w:rPr>
          <w:rFonts w:ascii="Times New Roman" w:hAnsi="Times New Roman" w:cs="Times New Roman"/>
          <w:color w:val="FF0000"/>
          <w:sz w:val="24"/>
          <w:szCs w:val="24"/>
        </w:rPr>
      </w:pPr>
      <w:r>
        <w:rPr>
          <w:rFonts w:cs="Times New Roman" w:ascii="Times New Roman" w:hAnsi="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Верхнее Санчелеево в соответствии с соглашениями о передаче полномочий.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pPr>
        <w:pStyle w:val="Normal"/>
        <w:widowControl w:val="false"/>
        <w:spacing w:before="0" w:after="120"/>
        <w:jc w:val="both"/>
        <w:rPr>
          <w:rFonts w:ascii="Times New Roman" w:hAnsi="Times New Roman" w:eastAsia="Times New Roman" w:cs="Times New Roman"/>
          <w:color w:val="000000"/>
          <w:sz w:val="24"/>
          <w:szCs w:val="24"/>
          <w:lang w:eastAsia="ru-RU" w:bidi="ru-RU"/>
        </w:rPr>
      </w:pPr>
      <w:r>
        <w:rPr>
          <w:rFonts w:eastAsia="Times New Roman" w:cs="Times New Roman" w:ascii="Times New Roman" w:hAnsi="Times New Roman"/>
          <w:color w:val="000000"/>
          <w:sz w:val="24"/>
          <w:szCs w:val="24"/>
          <w:lang w:eastAsia="ru-RU" w:bidi="ru-RU"/>
        </w:rPr>
        <w:t xml:space="preserve"> </w:t>
      </w:r>
      <w:r>
        <w:rPr>
          <w:rFonts w:eastAsia="Times New Roman" w:cs="Times New Roman" w:ascii="Times New Roman" w:hAnsi="Times New Roman"/>
          <w:color w:val="000000"/>
          <w:sz w:val="24"/>
          <w:szCs w:val="24"/>
          <w:lang w:eastAsia="ru-RU" w:bidi="ru-RU"/>
        </w:rPr>
        <w:t>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Верхнее Санчелеево, с момента вступления в силу данного Соглашения.</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1.5. Информация о месте нахождения и графике работы Администрации, указана в приложении № 1</w:t>
      </w:r>
      <w:r>
        <w:rPr/>
        <w:t xml:space="preserve"> </w:t>
      </w:r>
      <w:r>
        <w:rPr>
          <w:rFonts w:eastAsia="Times New Roman" w:cs="Times New Roman" w:ascii="Times New Roman" w:hAnsi="Times New Roman"/>
          <w:bCs/>
          <w:sz w:val="24"/>
          <w:szCs w:val="24"/>
          <w:lang w:eastAsia="ru-RU"/>
        </w:rPr>
        <w:t>к настоящему административному регламенту.</w:t>
      </w:r>
    </w:p>
    <w:p>
      <w:pPr>
        <w:pStyle w:val="Normal"/>
        <w:spacing w:before="0" w:after="120"/>
        <w:ind w:right="227" w:hanging="0"/>
        <w:jc w:val="both"/>
        <w:rPr>
          <w:rFonts w:ascii="Times New Roman" w:hAnsi="Times New Roman" w:eastAsia="Times New Roman" w:cs="Times New Roman"/>
          <w:bCs/>
          <w:sz w:val="24"/>
          <w:szCs w:val="24"/>
          <w:lang w:eastAsia="ru-RU"/>
        </w:rPr>
      </w:pPr>
      <w:r>
        <w:rPr>
          <w:rFonts w:eastAsia="Times New Roman" w:cs="Times New Roman" w:ascii="Times New Roman" w:hAnsi="Times New Roman"/>
          <w:bCs/>
          <w:sz w:val="24"/>
          <w:szCs w:val="24"/>
          <w:lang w:eastAsia="ru-RU"/>
        </w:rPr>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pPr>
        <w:pStyle w:val="Normal"/>
        <w:spacing w:before="0" w:after="120"/>
        <w:ind w:right="227" w:hanging="0"/>
        <w:jc w:val="both"/>
        <w:rPr/>
      </w:pPr>
      <w:r>
        <w:rPr>
          <w:rFonts w:eastAsia="Times New Roman" w:cs="Times New Roman" w:ascii="Times New Roman" w:hAnsi="Times New Roman"/>
          <w:bCs/>
          <w:sz w:val="24"/>
          <w:szCs w:val="24"/>
          <w:lang w:eastAsia="ru-RU"/>
        </w:rPr>
        <w:t xml:space="preserve">1.7. Адрес единого портала государственных и муниципальных услуг:  </w:t>
      </w:r>
      <w:hyperlink r:id="rId3">
        <w:r>
          <w:rPr>
            <w:rStyle w:val="Style14"/>
            <w:rFonts w:eastAsia="Times New Roman" w:cs="Times New Roman" w:ascii="Times New Roman" w:hAnsi="Times New Roman"/>
            <w:bCs/>
            <w:sz w:val="24"/>
            <w:szCs w:val="24"/>
            <w:lang w:eastAsia="ru-RU"/>
          </w:rPr>
          <w:t>www.gosuslugi.ru</w:t>
        </w:r>
      </w:hyperlink>
      <w:r>
        <w:rPr>
          <w:rFonts w:eastAsia="Times New Roman" w:cs="Times New Roman" w:ascii="Times New Roman" w:hAnsi="Times New Roman"/>
          <w:bCs/>
          <w:sz w:val="24"/>
          <w:szCs w:val="24"/>
          <w:lang w:eastAsia="ru-RU"/>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1.8.1. Основными требованиями к порядку информирования граждан об исполнении муниципальной услуги являются: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достоверность предоставляемой информации;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четкость в изложении информации;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полнота информирования.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pPr>
        <w:pStyle w:val="Normal"/>
        <w:widowControl w:val="false"/>
        <w:spacing w:before="0" w:after="120"/>
        <w:jc w:val="both"/>
        <w:rPr/>
      </w:pPr>
      <w:r>
        <w:rPr>
          <w:rFonts w:cs="Times New Roman" w:ascii="Times New Roman" w:hAnsi="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4">
        <w:r>
          <w:rPr>
            <w:rStyle w:val="Style14"/>
            <w:rFonts w:cs="Times New Roman" w:ascii="Times New Roman" w:hAnsi="Times New Roman"/>
            <w:sz w:val="24"/>
            <w:szCs w:val="24"/>
          </w:rPr>
          <w:t>www.gosuslugi.ru</w:t>
        </w:r>
      </w:hyperlink>
      <w:r>
        <w:rPr>
          <w:rFonts w:cs="Times New Roman" w:ascii="Times New Roman" w:hAnsi="Times New Roman"/>
          <w:sz w:val="24"/>
          <w:szCs w:val="24"/>
        </w:rPr>
        <w:t xml:space="preserve">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1.9. Текстовая информация, указанная в пунктах 1.5. - 1.7. настоящего 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Блок-схема предоставления муниципальной услуги представлена в приложении 5 к административному регламенту.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1.11. Информация по вопросам предоставления муниципальной услуги предоставляется заинтересованным лицам: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непосредственно</w:t>
        <w:tab/>
        <w:t>при личном посещении</w:t>
        <w:tab/>
        <w:t>в администрации поселения,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посредством почтовой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посредством телефонной связи;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посредством электронной почты;</w:t>
      </w:r>
    </w:p>
    <w:p>
      <w:pPr>
        <w:pStyle w:val="Normal"/>
        <w:widowControl w:val="false"/>
        <w:spacing w:before="0" w:after="240"/>
        <w:jc w:val="both"/>
        <w:rPr/>
      </w:pPr>
      <w:r>
        <w:rPr>
          <w:rFonts w:cs="Times New Roman" w:ascii="Times New Roman" w:hAnsi="Times New Roman"/>
          <w:sz w:val="24"/>
          <w:szCs w:val="24"/>
        </w:rPr>
        <w:t xml:space="preserve">       </w:t>
      </w:r>
      <w:r>
        <w:rPr>
          <w:rFonts w:cs="Times New Roman" w:ascii="Times New Roman" w:hAnsi="Times New Roman"/>
          <w:sz w:val="24"/>
          <w:szCs w:val="24"/>
        </w:rPr>
        <w:t>5)</w:t>
        <w:tab/>
        <w:t xml:space="preserve">посредством информационно-телекоммуникационной сети «Интернет» ЕПГУ (функций) </w:t>
      </w:r>
      <w:hyperlink r:id="rId5">
        <w:r>
          <w:rPr>
            <w:rStyle w:val="Style14"/>
            <w:rFonts w:cs="Times New Roman" w:ascii="Times New Roman" w:hAnsi="Times New Roman"/>
            <w:sz w:val="24"/>
            <w:szCs w:val="24"/>
          </w:rPr>
          <w:t>http://www.gosuslugi.ru</w:t>
        </w:r>
      </w:hyperlink>
    </w:p>
    <w:p>
      <w:pPr>
        <w:pStyle w:val="ListParagraph"/>
        <w:numPr>
          <w:ilvl w:val="0"/>
          <w:numId w:val="2"/>
        </w:numPr>
        <w:spacing w:before="0" w:after="120"/>
        <w:ind w:left="0" w:right="227" w:hanging="0"/>
        <w:contextualSpacing/>
        <w:jc w:val="center"/>
        <w:rPr>
          <w:rFonts w:ascii="Times New Roman" w:hAnsi="Times New Roman" w:eastAsia="Times New Roman" w:cs="Times New Roman"/>
          <w:b/>
          <w:b/>
          <w:bCs/>
          <w:sz w:val="24"/>
          <w:szCs w:val="24"/>
          <w:lang w:eastAsia="ru-RU"/>
        </w:rPr>
      </w:pPr>
      <w:bookmarkStart w:id="0" w:name="sub_1002"/>
      <w:r>
        <w:rPr>
          <w:rFonts w:eastAsia="Times New Roman" w:cs="Times New Roman" w:ascii="Times New Roman" w:hAnsi="Times New Roman"/>
          <w:b/>
          <w:bCs/>
          <w:sz w:val="24"/>
          <w:szCs w:val="24"/>
          <w:lang w:eastAsia="ru-RU"/>
        </w:rPr>
        <w:t>Стандарт предоставления муниципальной услуги</w:t>
      </w:r>
      <w:bookmarkEnd w:id="0"/>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bookmarkStart w:id="1" w:name="sub_1021"/>
      <w:r>
        <w:rPr>
          <w:rFonts w:eastAsia="Times New Roman" w:cs="Times New Roman" w:ascii="Times New Roman" w:hAnsi="Times New Roman"/>
          <w:sz w:val="24"/>
          <w:szCs w:val="24"/>
          <w:lang w:eastAsia="ru-RU"/>
        </w:rPr>
        <w:t>2.1. Наименование муниципальной услуги</w:t>
      </w:r>
      <w:bookmarkEnd w:id="1"/>
      <w:r>
        <w:rPr>
          <w:rFonts w:eastAsia="Times New Roman" w:cs="Times New Roman" w:ascii="Times New Roman" w:hAnsi="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2.2. Наименование органа, предоставляющего муниципальную услугу. Услугу предоставляет Администрация сельского поселения Верхнее Санчелеево муниципального района Ставропольский  Самарской области.</w:t>
      </w:r>
      <w:r>
        <w:rPr>
          <w:rFonts w:eastAsia="Times New Roman" w:cs="Times New Roman" w:ascii="Times New Roman" w:hAnsi="Times New Roman"/>
          <w:i/>
          <w:sz w:val="24"/>
          <w:szCs w:val="24"/>
          <w:lang w:eastAsia="ru-RU"/>
        </w:rPr>
        <w:t xml:space="preserve"> </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bCs/>
          <w:sz w:val="24"/>
          <w:szCs w:val="24"/>
          <w:lang w:eastAsia="ru-RU"/>
        </w:rPr>
        <w:t>2.3. Результатом предоставления муниципальной услуги является:</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направление Уведомления о планируемом сносе объекта капитального строительства и приложенных документов отдел архитектуры и градостроительства муниципального района Ставропольский Самарской области для размещения в информационной системе обеспечения градостроительной деятельности (далее – ИСОГД);</w:t>
      </w:r>
    </w:p>
    <w:p>
      <w:pPr>
        <w:pStyle w:val="Normal"/>
        <w:widowControl w:val="false"/>
        <w:spacing w:before="0" w:after="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pPr>
        <w:pStyle w:val="Normal"/>
        <w:widowControl w:val="false"/>
        <w:spacing w:before="0" w:after="12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отказ в предоставлении муниципальной услуги.</w:t>
      </w:r>
    </w:p>
    <w:p>
      <w:pPr>
        <w:pStyle w:val="Normal"/>
        <w:widowControl w:val="false"/>
        <w:spacing w:before="0" w:after="120"/>
        <w:jc w:val="both"/>
        <w:rPr>
          <w:rFonts w:ascii="Times New Roman" w:hAnsi="Times New Roman" w:cs="Times New Roman"/>
          <w:sz w:val="24"/>
          <w:szCs w:val="24"/>
        </w:rPr>
      </w:pPr>
      <w:r>
        <w:rPr>
          <w:rFonts w:eastAsia="Times New Roman" w:cs="Times New Roman" w:ascii="Times New Roman" w:hAnsi="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rPr/>
        <w:t xml:space="preserve"> </w:t>
      </w:r>
      <w:r>
        <w:rPr>
          <w:rFonts w:eastAsia="Times New Roman" w:cs="Times New Roman" w:ascii="Times New Roman" w:hAnsi="Times New Roman"/>
          <w:sz w:val="24"/>
          <w:szCs w:val="24"/>
          <w:lang w:eastAsia="ru-RU"/>
        </w:rPr>
        <w:t>(далее – Отдел архитектуры и градостроительства) направляет информацию о размещении Уведомления в Администрацию.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2.4.  Срок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Срок предоставления муниципальной услуги - 10 рабочих дней со 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pPr>
        <w:pStyle w:val="Normal"/>
        <w:widowControl w:val="false"/>
        <w:spacing w:before="0" w:after="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2.5.  Правовые основания для предоставления муниципальной услуги:</w:t>
      </w:r>
    </w:p>
    <w:p>
      <w:pPr>
        <w:pStyle w:val="Normal"/>
        <w:spacing w:before="0" w:after="0"/>
        <w:ind w:firstLine="709"/>
        <w:jc w:val="both"/>
        <w:rPr/>
      </w:pPr>
      <w:r>
        <w:rPr>
          <w:rFonts w:eastAsia="Times New Roman" w:cs="Times New Roman" w:ascii="Times New Roman" w:hAnsi="Times New Roman"/>
          <w:sz w:val="24"/>
          <w:szCs w:val="24"/>
          <w:lang w:eastAsia="ru-RU"/>
        </w:rPr>
        <w:t xml:space="preserve">- </w:t>
      </w:r>
      <w:hyperlink r:id="rId6">
        <w:r>
          <w:rPr>
            <w:rStyle w:val="ListLabel13"/>
            <w:rFonts w:eastAsia="Times New Roman" w:cs="Times New Roman" w:ascii="Times New Roman" w:hAnsi="Times New Roman"/>
            <w:sz w:val="24"/>
            <w:szCs w:val="24"/>
            <w:lang w:eastAsia="ru-RU"/>
          </w:rPr>
          <w:t>Конституция</w:t>
        </w:r>
      </w:hyperlink>
      <w:r>
        <w:rPr>
          <w:rFonts w:eastAsia="Times New Roman" w:cs="Times New Roman" w:ascii="Times New Roman" w:hAnsi="Times New Roman"/>
          <w:sz w:val="24"/>
          <w:szCs w:val="24"/>
          <w:lang w:eastAsia="ru-RU"/>
        </w:rPr>
        <w:t xml:space="preserve"> Российской Федерации;</w:t>
      </w:r>
    </w:p>
    <w:p>
      <w:pPr>
        <w:pStyle w:val="Normal"/>
        <w:spacing w:before="0" w:after="0"/>
        <w:ind w:firstLine="709"/>
        <w:jc w:val="both"/>
        <w:rPr/>
      </w:pPr>
      <w:r>
        <w:rPr>
          <w:rFonts w:eastAsia="Times New Roman" w:cs="Times New Roman" w:ascii="Times New Roman" w:hAnsi="Times New Roman"/>
          <w:sz w:val="24"/>
          <w:szCs w:val="24"/>
          <w:lang w:eastAsia="ru-RU"/>
        </w:rPr>
        <w:t xml:space="preserve">- Жилищный </w:t>
      </w:r>
      <w:hyperlink r:id="rId7">
        <w:r>
          <w:rPr>
            <w:rStyle w:val="ListLabel13"/>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188-ФЗ;</w:t>
      </w:r>
    </w:p>
    <w:p>
      <w:pPr>
        <w:pStyle w:val="Normal"/>
        <w:spacing w:before="0" w:after="0"/>
        <w:ind w:firstLine="709"/>
        <w:jc w:val="both"/>
        <w:rPr/>
      </w:pPr>
      <w:r>
        <w:rPr>
          <w:rFonts w:eastAsia="Times New Roman" w:cs="Times New Roman" w:ascii="Times New Roman" w:hAnsi="Times New Roman"/>
          <w:sz w:val="24"/>
          <w:szCs w:val="24"/>
          <w:lang w:eastAsia="ru-RU"/>
        </w:rPr>
        <w:t xml:space="preserve">- Градостроительный </w:t>
      </w:r>
      <w:hyperlink r:id="rId8">
        <w:r>
          <w:rPr>
            <w:rStyle w:val="ListLabel13"/>
            <w:rFonts w:eastAsia="Times New Roman" w:cs="Times New Roman" w:ascii="Times New Roman" w:hAnsi="Times New Roman"/>
            <w:sz w:val="24"/>
            <w:szCs w:val="24"/>
            <w:lang w:eastAsia="ru-RU"/>
          </w:rPr>
          <w:t>кодекс</w:t>
        </w:r>
      </w:hyperlink>
      <w:r>
        <w:rPr>
          <w:rFonts w:eastAsia="Times New Roman" w:cs="Times New Roman" w:ascii="Times New Roman" w:hAnsi="Times New Roman"/>
          <w:sz w:val="24"/>
          <w:szCs w:val="24"/>
          <w:lang w:eastAsia="ru-RU"/>
        </w:rPr>
        <w:t xml:space="preserve"> Российской Федерации от 29 декабря 2004 года № 190-ФЗ;</w:t>
      </w:r>
    </w:p>
    <w:p>
      <w:pPr>
        <w:pStyle w:val="Normal"/>
        <w:spacing w:before="0" w:after="0"/>
        <w:ind w:firstLine="709"/>
        <w:jc w:val="both"/>
        <w:rPr/>
      </w:pPr>
      <w:r>
        <w:rPr>
          <w:rFonts w:eastAsia="Times New Roman" w:cs="Times New Roman" w:ascii="Times New Roman" w:hAnsi="Times New Roman"/>
          <w:sz w:val="24"/>
          <w:szCs w:val="24"/>
          <w:lang w:eastAsia="ru-RU"/>
        </w:rPr>
        <w:t xml:space="preserve">- Федеральный </w:t>
      </w:r>
      <w:hyperlink r:id="rId9">
        <w:r>
          <w:rPr>
            <w:rStyle w:val="ListLabel13"/>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pPr>
        <w:pStyle w:val="Normal"/>
        <w:spacing w:before="0" w:after="0"/>
        <w:ind w:firstLine="709"/>
        <w:jc w:val="both"/>
        <w:rPr/>
      </w:pPr>
      <w:r>
        <w:rPr>
          <w:rFonts w:eastAsia="Times New Roman" w:cs="Times New Roman" w:ascii="Times New Roman" w:hAnsi="Times New Roman"/>
          <w:sz w:val="24"/>
          <w:szCs w:val="24"/>
          <w:lang w:eastAsia="ru-RU"/>
        </w:rPr>
        <w:t xml:space="preserve">- Федеральный </w:t>
      </w:r>
      <w:hyperlink r:id="rId10">
        <w:r>
          <w:rPr>
            <w:rStyle w:val="ListLabel13"/>
            <w:rFonts w:eastAsia="Times New Roman" w:cs="Times New Roman" w:ascii="Times New Roman" w:hAnsi="Times New Roman"/>
            <w:sz w:val="24"/>
            <w:szCs w:val="24"/>
            <w:lang w:eastAsia="ru-RU"/>
          </w:rPr>
          <w:t>закон</w:t>
        </w:r>
      </w:hyperlink>
      <w:r>
        <w:rPr>
          <w:rFonts w:eastAsia="Times New Roman" w:cs="Times New Roman" w:ascii="Times New Roman" w:hAnsi="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pPr>
        <w:pStyle w:val="Normal"/>
        <w:spacing w:before="0" w:after="0"/>
        <w:ind w:firstLine="567"/>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w:t>
      </w:r>
      <w:r>
        <w:rPr>
          <w:rFonts w:eastAsia="Calibri" w:cs="Times New Roman" w:ascii="Times New Roman" w:hAnsi="Times New Roman"/>
          <w:sz w:val="24"/>
          <w:szCs w:val="24"/>
        </w:rPr>
        <w:t xml:space="preserve"> Приказ Минстроя России от 24 января 2019 года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Федеральный закон от 2 мая 2006 года № 59-ФЗ "О порядке рассмотрения обращений граждан Российской Федерации";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Устав сельского поселения Верхнее Санчелеево муниципального района Ставропольский Самарской области;</w:t>
      </w:r>
    </w:p>
    <w:p>
      <w:pPr>
        <w:pStyle w:val="Normal"/>
        <w:widowControl w:val="false"/>
        <w:spacing w:before="0" w:after="120"/>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иные правовые акты.</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2.6.1. Муниципальная услуга предоставляется при поступлении в Администрацию следующих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уведомление о планируемом сносе объекта капитального строительства (приложение №3);</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уведомление о завершении сноса объекта капитального строительства (приложение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а)</w:t>
      </w:r>
      <w:r>
        <w:rPr/>
        <w:t xml:space="preserve">  </w:t>
      </w:r>
      <w:r>
        <w:rPr>
          <w:rFonts w:cs="Times New Roman" w:ascii="Times New Roman" w:hAnsi="Times New Roman"/>
          <w:sz w:val="24"/>
          <w:szCs w:val="24"/>
        </w:rPr>
        <w:t>результаты и материалы обследования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б) проект организации работ по сносу объекта капитального строительства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 правоустанавливающие документы на земельный участок;</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 правоустанавливающие документы на объект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2.6.2. Документы, представляемые заявителем, должны соответствовать следующим требованиям: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тексты документов четко видны, если заполнены от руки, то написаны разборчиво;</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фамилия, имя и отчества (при наличии) заявителя, его адрес места жительства, телефон (если есть) написаны полностью;</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документы не имеют серьезных повреждений, наличие которых допускает многозначность истолкования содержания;</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2.7. Основания для приостановления предоставления муниципальной услуги не предусмотрены.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Основания для отказа в приеме документов, необходимых для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Уведомление исполнено карандашом;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Уведомление подано неуполномоченным лицом;</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Уведомление не соответствует форме, утвержденной приказом Минстроя России от 24.01.2019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отсутствие у администрации поселения полномочий по рассмотрению Уведомления;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муниципальных услуг».</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8) неполное заполнение полей в форме Уведомления, в том числе в интерактивной форме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9) заявитель не является правообладателем объекта капитального строительства;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10) Уведомление о планируемом сносе содержит сведения об объекте, который не является объектом капитального строительства.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Решение об отказе в выдаче документов должно содержать основание отказа с обязательной ссылкой на нарушение.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Предоставление муниципальной услуги осуществляется без взимания платы.</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2.10.</w:t>
      </w:r>
      <w:r>
        <w:rPr/>
        <w:t xml:space="preserve"> </w:t>
      </w:r>
      <w:r>
        <w:rPr>
          <w:rFonts w:cs="Times New Roman" w:ascii="Times New Roman" w:hAnsi="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pPr>
        <w:pStyle w:val="Normal"/>
        <w:widowControl w:val="false"/>
        <w:spacing w:before="0" w:after="217"/>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pPr>
        <w:pStyle w:val="ListParagraph"/>
        <w:widowControl w:val="false"/>
        <w:spacing w:before="0" w:after="120"/>
        <w:ind w:left="0" w:hanging="0"/>
        <w:contextualSpacing/>
        <w:jc w:val="both"/>
        <w:rPr>
          <w:rFonts w:ascii="Times New Roman" w:hAnsi="Times New Roman" w:cs="Times New Roman"/>
          <w:sz w:val="24"/>
          <w:szCs w:val="24"/>
        </w:rPr>
      </w:pPr>
      <w:r>
        <w:rPr>
          <w:rFonts w:cs="Times New Roman" w:ascii="Times New Roman" w:hAnsi="Times New Roman"/>
          <w:sz w:val="24"/>
          <w:szCs w:val="24"/>
        </w:rPr>
        <w:t>2.11. Срок и порядок регистрации запроса заявителя о предоставлении муниципальной услуги, в том числе в электронной форме.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2.11.1 Запрос заявителя о предоставлении муниципальной услуги регистрируется в Администрации в следующие сроки: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личном обращении – в день обращения;</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почтовой связью в Администрацию – в день получения запроса;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на бумажном носителе из МФЦ в Администрацию – в день получения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2.12.2. Зал ожидания для предоставления муниципальной услуги оборудуется: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местами для заполнения необходимых запросов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средствами пожаротушения и оповещения о возникновении чрезвычайной ситуации.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2.12.3. </w:t>
        <w:tab/>
        <w:t>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1) </w:t>
        <w:tab/>
        <w:t>доступность для инвалидов объектов инфраструктуры в соответствии с законодательством Российской Федерации о социальной защите инвалидов;</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2) </w:t>
        <w:tab/>
        <w:t>возможность</w:t>
        <w:tab/>
        <w:t>самостоятельного передвижения</w:t>
        <w:tab/>
        <w:t>по объектам инфраструктуры, входа в них и выхода из них, в том числе с использованием кресла-коляски;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сопровождение инвалидов, имеющих стойкие расстройства функции зрения и самостоятельного передвижения, и оказание им помощи;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2.12.4.</w:t>
        <w:tab/>
        <w:t xml:space="preserve"> Органом, предоставляющим муниципальную услугу, осуществляется инструктирование должностных лиц, участвующих</w:t>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2.12.5.</w:t>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2.12.6.</w:t>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2.12.7.</w:t>
        <w:tab/>
        <w:t xml:space="preserve"> Помещение оборудовано системой противопожарной и охранной сигнализации.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2.12.8.</w:t>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2.13.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муниципальной услуги в многофункциональном центре предоставления государственных и муниципальных услуг,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Показатели доступности и качества предоставления муниципальной услуги</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Нормативное</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значение</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показателя</w:t>
      </w:r>
    </w:p>
    <w:p>
      <w:pPr>
        <w:pStyle w:val="Normal"/>
        <w:tabs>
          <w:tab w:val="clear" w:pos="708"/>
          <w:tab w:val="left" w:pos="3230" w:leader="none"/>
          <w:tab w:val="left" w:pos="4402" w:leader="none"/>
          <w:tab w:val="left" w:pos="4834" w:leader="none"/>
        </w:tabs>
        <w:spacing w:lineRule="auto" w:line="240" w:before="280" w:after="200"/>
        <w:rPr>
          <w:rFonts w:ascii="Times New Roman" w:hAnsi="Times New Roman" w:cs="Times New Roman"/>
          <w:sz w:val="20"/>
          <w:szCs w:val="20"/>
        </w:rPr>
      </w:pPr>
      <w:r>
        <w:rPr>
          <w:rFonts w:cs="Times New Roman" w:ascii="Times New Roman" w:hAnsi="Times New Roman"/>
          <w:sz w:val="20"/>
          <w:szCs w:val="20"/>
        </w:rPr>
        <w:t>Удовлетворенность заявителей</w:t>
        <w:tab/>
        <w:t>качеством</w:t>
        <w:tab/>
        <w:t>и</w:t>
        <w:tab/>
        <w:t>полнотой</w:t>
      </w:r>
    </w:p>
    <w:p>
      <w:pPr>
        <w:pStyle w:val="Normal"/>
        <w:tabs>
          <w:tab w:val="clear" w:pos="708"/>
          <w:tab w:val="left" w:pos="0" w:leader="none"/>
        </w:tabs>
        <w:spacing w:lineRule="auto" w:line="240" w:before="0" w:after="0"/>
        <w:jc w:val="both"/>
        <w:rPr>
          <w:rFonts w:ascii="Times New Roman" w:hAnsi="Times New Roman" w:cs="Times New Roman"/>
          <w:sz w:val="20"/>
          <w:szCs w:val="20"/>
        </w:rPr>
      </w:pPr>
      <w:r>
        <w:rPr>
          <w:rFonts w:cs="Times New Roman" w:ascii="Times New Roman" w:hAnsi="Times New Roman"/>
          <w:sz w:val="20"/>
          <w:szCs w:val="20"/>
        </w:rPr>
        <w:t>предоставления информации о порядке и условиях получения муниципальной услуги посредством:</w:t>
      </w:r>
    </w:p>
    <w:p>
      <w:pPr>
        <w:pStyle w:val="Normal"/>
        <w:tabs>
          <w:tab w:val="clear" w:pos="708"/>
          <w:tab w:val="left" w:pos="0" w:leader="none"/>
        </w:tabs>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телефонной связи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факсимильной связи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почтовой связи, в том числе электронной почты</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размещения информации на стендах в местах предоставления муниципальной услуги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ind w:firstLine="300"/>
        <w:rPr>
          <w:rFonts w:ascii="Times New Roman" w:hAnsi="Times New Roman" w:cs="Times New Roman"/>
          <w:sz w:val="20"/>
          <w:szCs w:val="20"/>
        </w:rPr>
      </w:pPr>
      <w:r>
        <w:rPr>
          <w:rFonts w:cs="Times New Roman" w:ascii="Times New Roman" w:hAnsi="Times New Roman"/>
          <w:sz w:val="20"/>
          <w:szCs w:val="20"/>
        </w:rPr>
        <w:t>- в информационно-телекоммуникационной сети «Интернет», в том числе на официальном сайте администрации поселения в информационно-телекоммуникационной сети «Интернет»</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случаев предоставления муниципальной услуги в установленный срок</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заявителей, ожидавших в очереди для подачи документов с целью предоставления муниципальной услуги не более установленного административным регламентом</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Соблюдение срока регистрации заявления застройщика</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 xml:space="preserve">Доля заявителей, ожидавших </w:t>
      </w:r>
      <w:r>
        <w:rPr>
          <w:rStyle w:val="21"/>
          <w:rFonts w:eastAsia="Calibri" w:eastAsiaTheme="minorHAnsi"/>
          <w:i w:val="false"/>
        </w:rPr>
        <w:t>в</w:t>
      </w:r>
      <w:r>
        <w:rPr>
          <w:rFonts w:cs="Times New Roman" w:ascii="Times New Roman" w:hAnsi="Times New Roman"/>
          <w:sz w:val="20"/>
          <w:szCs w:val="20"/>
        </w:rPr>
        <w:t xml:space="preserve"> очереди для получения информации о предоставлении муниципальной услуги не более установленного административным регламентом</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заявителей, удовлетворенных качеством процесса предоставления муниципальной услуги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Доля заявителей, удовлетворенных качеством результата предоставления муниципальной услуги</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r>
    </w:p>
    <w:p>
      <w:pPr>
        <w:pStyle w:val="Normal"/>
        <w:spacing w:lineRule="auto" w:line="240" w:before="0" w:after="0"/>
        <w:jc w:val="center"/>
        <w:rPr>
          <w:rFonts w:ascii="Times New Roman" w:hAnsi="Times New Roman" w:cs="Times New Roman"/>
          <w:sz w:val="20"/>
          <w:szCs w:val="20"/>
        </w:rPr>
      </w:pPr>
      <w:r>
        <w:rPr/>
      </w:r>
    </w:p>
    <w:p>
      <w:pPr>
        <w:pStyle w:val="Normal"/>
        <w:spacing w:lineRule="auto" w:line="240" w:before="0" w:after="0"/>
        <w:jc w:val="center"/>
        <w:rPr>
          <w:rFonts w:ascii="Times New Roman" w:hAnsi="Times New Roman" w:cs="Times New Roman"/>
          <w:sz w:val="20"/>
          <w:szCs w:val="20"/>
        </w:rPr>
      </w:pPr>
      <w:r>
        <w:rPr/>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rPr/>
      </w:pPr>
      <w:r>
        <w:rPr/>
        <w:t>Доля случаев правильно оформленных документов должностным лицом, участвующим в процессе предоставления муниципальной услуги</w:t>
      </w:r>
    </w:p>
    <w:p>
      <w:pPr>
        <w:pStyle w:val="Normal"/>
        <w:rPr/>
      </w:pPr>
      <w:r>
        <w:rPr/>
        <w:t>95%</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Соответствие помещений, отведенных для предоставления муниципальной услуги, в том числе мест ожидания приема, санитарно-эпидемиологическим и санитарно-гигиеническим требованиям, наличие системы противопожарной и охранной сигнализации, оборудование информационными стендами, средствами  электронной техники, местами для оформления заявителями документов (заявления, запроса), а также доступными местами общественного пользования (туалетами)</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spacing w:lineRule="auto" w:line="240" w:before="0" w:after="0"/>
        <w:rPr>
          <w:rFonts w:ascii="Times New Roman" w:hAnsi="Times New Roman" w:cs="Times New Roman"/>
          <w:sz w:val="20"/>
          <w:szCs w:val="20"/>
        </w:rPr>
      </w:pPr>
      <w:r>
        <w:rPr>
          <w:rFonts w:cs="Times New Roman" w:ascii="Times New Roman" w:hAnsi="Times New Roman"/>
          <w:sz w:val="20"/>
          <w:szCs w:val="20"/>
        </w:rPr>
        <w:t>Оборудование рабочих мест должностных лиц, участвующих в процессе предоставления муниципальной услуги, средствами телефонной и телекоммуникационной связи, функциональной мебелью, канцелярскими принадлежностями, компьютерной техникой с возможностью выхода в «Интернет», иной оргтехникой</w:t>
      </w:r>
    </w:p>
    <w:p>
      <w:pPr>
        <w:pStyle w:val="Normal"/>
        <w:spacing w:lineRule="auto" w:line="240" w:before="0" w:after="0"/>
        <w:jc w:val="center"/>
        <w:rPr>
          <w:rFonts w:ascii="Times New Roman" w:hAnsi="Times New Roman" w:cs="Times New Roman"/>
          <w:sz w:val="20"/>
          <w:szCs w:val="20"/>
        </w:rPr>
      </w:pPr>
      <w:r>
        <w:rPr>
          <w:rFonts w:cs="Times New Roman" w:ascii="Times New Roman" w:hAnsi="Times New Roman"/>
          <w:sz w:val="20"/>
          <w:szCs w:val="20"/>
        </w:rPr>
        <w:t>100%</w:t>
      </w:r>
    </w:p>
    <w:p>
      <w:pPr>
        <w:pStyle w:val="Normal"/>
        <w:rPr/>
      </w:pPr>
      <w:r>
        <w:rPr/>
        <w:t>Укомплектованность администрации поселения необходимым количеством должностных лиц</w:t>
      </w:r>
    </w:p>
    <w:p>
      <w:pPr>
        <w:pStyle w:val="Normal"/>
        <w:rPr/>
      </w:pPr>
      <w:r>
        <w:rPr/>
        <w:t>100%</w:t>
      </w:r>
    </w:p>
    <w:p>
      <w:pPr>
        <w:pStyle w:val="Normal"/>
        <w:rPr/>
      </w:pPr>
      <w:r>
        <w:rPr/>
        <w:t>Доля должностных лиц, участвующих в процессе предоставления муниципальной услуги, с высшим профессиональным образованием</w:t>
      </w:r>
    </w:p>
    <w:p>
      <w:pPr>
        <w:pStyle w:val="Normal"/>
        <w:rPr/>
      </w:pPr>
      <w:r>
        <w:rPr/>
        <w:t>90%</w:t>
      </w:r>
    </w:p>
    <w:p>
      <w:pPr>
        <w:pStyle w:val="Normal"/>
        <w:rPr/>
      </w:pPr>
      <w:r>
        <w:rPr/>
        <w:t>Доля обоснованных жалоб к общему количеству обслуженных потребителей по данному виду муниципальной услуги</w:t>
      </w:r>
    </w:p>
    <w:p>
      <w:pPr>
        <w:pStyle w:val="Normal"/>
        <w:rPr/>
      </w:pPr>
      <w:r>
        <w:rPr/>
        <w:t>0%</w:t>
      </w:r>
    </w:p>
    <w:p>
      <w:pPr>
        <w:pStyle w:val="Normal"/>
        <w:rPr/>
      </w:pPr>
      <w:r>
        <w:rPr/>
        <w:t>Доля обоснованных жалоб, рассмотренных в установленный срок</w:t>
      </w:r>
    </w:p>
    <w:p>
      <w:pPr>
        <w:pStyle w:val="Normal"/>
        <w:rPr/>
      </w:pPr>
      <w:r>
        <w:rPr/>
        <w:t>100%</w:t>
      </w:r>
    </w:p>
    <w:p>
      <w:pPr>
        <w:pStyle w:val="Normal"/>
        <w:rPr/>
      </w:pPr>
      <w:r>
        <w:rPr/>
        <w:t>Доля заявителей, удовлетворенных существующим порядком досудебного обжалования</w:t>
      </w:r>
    </w:p>
    <w:p>
      <w:pPr>
        <w:pStyle w:val="Normal"/>
        <w:rPr/>
      </w:pPr>
      <w:r>
        <w:rPr/>
        <w:t>95%</w:t>
      </w:r>
    </w:p>
    <w:p>
      <w:pPr>
        <w:pStyle w:val="Normal"/>
        <w:rPr/>
      </w:pPr>
      <w:r>
        <w:rPr/>
        <w:t>Доля заявителей, удовлетворенных сроками досудебного обжалования</w:t>
      </w:r>
    </w:p>
    <w:p>
      <w:pPr>
        <w:pStyle w:val="Normal"/>
        <w:rPr/>
      </w:pPr>
      <w:r>
        <w:rPr/>
        <w:t>100%</w:t>
      </w:r>
    </w:p>
    <w:p>
      <w:pPr>
        <w:pStyle w:val="Normal"/>
        <w:rPr/>
      </w:pPr>
      <w:r>
        <w:rPr/>
        <w:t>Доля заявителей, удовлетворенных качеством досудебного обжалования</w:t>
      </w:r>
    </w:p>
    <w:p>
      <w:pPr>
        <w:pStyle w:val="Normal"/>
        <w:rPr/>
      </w:pPr>
      <w:r>
        <w:rPr/>
        <w:t>99,9%</w:t>
      </w:r>
    </w:p>
    <w:p>
      <w:pPr>
        <w:pStyle w:val="Normal"/>
        <w:rPr/>
      </w:pPr>
      <w:r>
        <w:rPr/>
        <w:t>Доля заявителей, обратившихся за обжалованием действий (бездействия) и решений, осуществляемых и принятых в ходе предоставления муниципальной услуги, в судебном порядке</w:t>
      </w:r>
    </w:p>
    <w:p>
      <w:pPr>
        <w:pStyle w:val="Normal"/>
        <w:rPr/>
      </w:pPr>
      <w:r>
        <w:rPr/>
        <w:t>0,1%</w:t>
      </w:r>
    </w:p>
    <w:p>
      <w:pPr>
        <w:pStyle w:val="Normal"/>
        <w:rPr/>
      </w:pPr>
      <w:r>
        <w:rPr/>
        <w:t>Доля заявителей, удовлетворенных вежливостью должностных лиц, участвующих в процессе предоставления муниципальной услуги</w:t>
      </w:r>
    </w:p>
    <w:p>
      <w:pPr>
        <w:pStyle w:val="Normal"/>
        <w:rPr/>
      </w:pPr>
      <w:r>
        <w:rPr/>
        <w:t>100%</w:t>
      </w:r>
    </w:p>
    <w:p>
      <w:pPr>
        <w:pStyle w:val="Normal"/>
        <w:rPr/>
      </w:pPr>
      <w:r>
        <w:rPr/>
        <w:t>Количество заявителей, обратившихся за получением информации о муниципальной услуге, о порядке предоставления муниципальной услуги</w:t>
      </w:r>
    </w:p>
    <w:p>
      <w:pPr>
        <w:pStyle w:val="Normal"/>
        <w:rPr/>
      </w:pPr>
      <w:r>
        <w:rPr/>
        <w:t>человек</w:t>
      </w:r>
    </w:p>
    <w:p>
      <w:pPr>
        <w:pStyle w:val="Normal"/>
        <w:rPr/>
      </w:pPr>
      <w:r>
        <w:rPr/>
        <w:t>Количество заявителей, обратившихся за предоставлением муниципальной услуги</w:t>
      </w:r>
    </w:p>
    <w:p>
      <w:pPr>
        <w:pStyle w:val="Normal"/>
        <w:rPr/>
      </w:pPr>
      <w:r>
        <w:rPr>
          <w:rStyle w:val="2Calibri7pt"/>
          <w:rFonts w:cs="Times New Roman"/>
          <w:sz w:val="20"/>
          <w:szCs w:val="20"/>
        </w:rPr>
        <w:t>число</w:t>
      </w:r>
    </w:p>
    <w:p>
      <w:pPr>
        <w:pStyle w:val="Normal"/>
        <w:rPr/>
      </w:pPr>
      <w:r>
        <w:rPr/>
        <w:t>Соответствие объектов инфраструктуры и работы должностных лиц требованиям, установленным в пунктах 2.12 настоящего административного регламента</w:t>
      </w:r>
    </w:p>
    <w:p>
      <w:pPr>
        <w:pStyle w:val="Normal"/>
        <w:rPr/>
      </w:pPr>
      <w:r>
        <w:rPr>
          <w:rStyle w:val="2Calibri7pt"/>
          <w:rFonts w:cs="Times New Roman"/>
          <w:sz w:val="20"/>
          <w:szCs w:val="20"/>
        </w:rPr>
        <w:t>100%</w:t>
      </w:r>
    </w:p>
    <w:p>
      <w:pPr>
        <w:pStyle w:val="Normal"/>
        <w:widowControl w:val="false"/>
        <w:spacing w:lineRule="auto" w:line="360" w:before="0" w:after="0"/>
        <w:jc w:val="both"/>
        <w:rPr>
          <w:rFonts w:ascii="Times New Roman" w:hAnsi="Times New Roman" w:cs="Times New Roman"/>
          <w:sz w:val="16"/>
          <w:szCs w:val="16"/>
        </w:rPr>
      </w:pPr>
      <w:r>
        <w:rPr>
          <w:rFonts w:cs="Times New Roman" w:ascii="Times New Roman" w:hAnsi="Times New Roman"/>
          <w:sz w:val="16"/>
          <w:szCs w:val="16"/>
        </w:rPr>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2" w:name="sub_2222"/>
      <w:bookmarkEnd w:id="2"/>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 определяет предмет обращения;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б) проводит проверку полномочий лица, подающего документы;</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 проводит проверку правильности заполнения запроса;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pPr>
        <w:pStyle w:val="Normal"/>
        <w:tabs>
          <w:tab w:val="clear" w:pos="708"/>
          <w:tab w:val="left" w:pos="142" w:leader="none"/>
          <w:tab w:val="left" w:pos="284" w:leader="none"/>
        </w:tabs>
        <w:spacing w:before="0" w:after="0"/>
        <w:ind w:right="229" w:hanging="0"/>
        <w:jc w:val="both"/>
        <w:rPr/>
      </w:pPr>
      <w:r>
        <w:rPr>
          <w:rFonts w:eastAsia="Times New Roman" w:cs="Times New Roman" w:ascii="Times New Roman" w:hAnsi="Times New Roman"/>
          <w:sz w:val="24"/>
          <w:szCs w:val="24"/>
          <w:lang w:eastAsia="ru-RU"/>
        </w:rPr>
        <w:t xml:space="preserve">д) заверяет электронное дело </w:t>
      </w:r>
      <w:hyperlink r:id="rId11">
        <w:r>
          <w:rPr>
            <w:rStyle w:val="ListLabel13"/>
            <w:rFonts w:eastAsia="Times New Roman" w:cs="Times New Roman" w:ascii="Times New Roman" w:hAnsi="Times New Roman"/>
            <w:sz w:val="24"/>
            <w:szCs w:val="24"/>
            <w:lang w:eastAsia="ru-RU"/>
          </w:rPr>
          <w:t>электронной подписью</w:t>
        </w:r>
      </w:hyperlink>
      <w:r>
        <w:rPr>
          <w:rFonts w:eastAsia="Times New Roman" w:cs="Times New Roman" w:ascii="Times New Roman" w:hAnsi="Times New Roman"/>
          <w:sz w:val="24"/>
          <w:szCs w:val="24"/>
          <w:lang w:eastAsia="ru-RU"/>
        </w:rPr>
        <w:t xml:space="preserve"> (далее - ЭП);</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е) направляет копии документов и реестр документов в Администрацию:</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составе пакетов электронных дел) в день обращения заявителя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бумажных носителях (в случае необходимости обязательного предоставления оригиналов документов)</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окончании приема документов специалист МФЦ выдает заявителю расписку в приеме документов.</w:t>
      </w:r>
    </w:p>
    <w:p>
      <w:pPr>
        <w:pStyle w:val="Normal"/>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3" w:name="sub_2223"/>
      <w:bookmarkEnd w:id="3"/>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Указанные в настоящем пункте документы направляются в МФЦ не позднее 2-х рабочих дней до окончания срока предоставления муниципальной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2.14.2. Особенности предоставления муниципальной услуги в электронном виде через ЕПГУ.</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Для подачи заявления через ЕПГУ заявитель должен выполнить следующие действия:</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пройти идентификацию и аутентификацию в ЕСИА;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в личном кабинете на ЕПГУ заполнить в электронном виде заявление на оказание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приложить к заявлению отсканированные образы документов, необходимых для получения услуги;</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направить пакет электронных документов в Администрацию посредством функционала ЕПГУ.</w:t>
      </w:r>
    </w:p>
    <w:p>
      <w:pPr>
        <w:pStyle w:val="Normal"/>
        <w:tabs>
          <w:tab w:val="clear" w:pos="708"/>
          <w:tab w:val="left" w:pos="142" w:leader="none"/>
          <w:tab w:val="left" w:pos="284" w:leader="none"/>
        </w:tabs>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2.15. При получении муниципальной услуги заявители имеют право на:</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1)</w:t>
        <w:tab/>
        <w:t>получение муниципальной услуги своевременно и в соответствии со стандартом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w:t>
        <w:tab/>
        <w:t>получение полной, актуальной и достоверной информации о порядке предоставления муниципальной услуги, в том числе в электронной форме;</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3)</w:t>
        <w:tab/>
        <w:t>досудебное (внесудебное) рассмотрение жалоб (претензий) в процессе получения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ListParagraph"/>
        <w:widowControl w:val="false"/>
        <w:numPr>
          <w:ilvl w:val="0"/>
          <w:numId w:val="2"/>
        </w:numPr>
        <w:spacing w:before="0" w:after="217"/>
        <w:ind w:left="0" w:hanging="0"/>
        <w:contextualSpacing/>
        <w:jc w:val="center"/>
        <w:rPr>
          <w:rFonts w:ascii="Times New Roman" w:hAnsi="Times New Roman" w:cs="Times New Roman"/>
          <w:b/>
          <w:b/>
          <w:sz w:val="24"/>
          <w:szCs w:val="24"/>
        </w:rPr>
      </w:pPr>
      <w:r>
        <w:rPr>
          <w:rFonts w:cs="Times New Roman" w:ascii="Times New Roman" w:hAnsi="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3.1.</w:t>
        <w:tab/>
        <w:t>Перечень административных процедур:</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и регистрация Уведомления и документов с целью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получение заявителем сведений о ходе предоставления муниципальной услуги.</w:t>
      </w:r>
    </w:p>
    <w:p>
      <w:pPr>
        <w:pStyle w:val="Normal"/>
        <w:spacing w:before="0" w:after="12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3.2.</w:t>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3.3. Порядок осуществления в электронной форме, в том числе с использованием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3.3.1.  Перечень административных процедур при подаче Уведомления в электронной форме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предоставление информации заявителям и обеспечение доступа заявителей к сведениям о муниципальной услуге;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заполнение заявителем электронной формы уведомления на ЕПГУ;</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прием и регистрация уведомления и документов;</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рассмотрение уведомления и прилагаемого пакета документов для установления права на получение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5)</w:t>
        <w:tab/>
        <w:t>результат предоставления муниципальной услуги;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6)</w:t>
        <w:tab/>
        <w:t>получение заявителем сведений о ходе предоставления муниципальной услуги;</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7)</w:t>
        <w:tab/>
        <w:t>направление результата в личный кабинет заявителя ЕПГУ.</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 Прием и регистрация уведомления и документов с целью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3.4.1.</w:t>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3.4.2.</w:t>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3.4.3.</w:t>
        <w:tab/>
        <w:t>Специалист администрации поселения, ответственный за прием уведомления и документов:</w:t>
      </w:r>
    </w:p>
    <w:p>
      <w:pPr>
        <w:pStyle w:val="Normal"/>
        <w:tabs>
          <w:tab w:val="clear" w:pos="708"/>
          <w:tab w:val="left" w:pos="0" w:leader="none"/>
        </w:tabs>
        <w:spacing w:before="0" w:after="0"/>
        <w:jc w:val="both"/>
        <w:rPr/>
      </w:pPr>
      <w:r>
        <w:rPr>
          <w:rFonts w:cs="Times New Roman" w:ascii="Times New Roman" w:hAnsi="Times New Roman"/>
          <w:sz w:val="24"/>
          <w:szCs w:val="24"/>
        </w:rPr>
        <w:t>1)</w:t>
        <w:tab/>
        <w:t>устанавливает личность заявителя (законного представителя), проверяя документ, предусмотренный настоящим административным регламентом;</w:t>
      </w:r>
      <w:r>
        <w:rPr/>
        <w:t xml:space="preserve">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2)</w:t>
        <w:tab/>
        <w:t>проводит проверку представленного уведомления и документов на предмет соответствия их требованиям пункта 2.8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w:t>
        <w:tab/>
        <w:t xml:space="preserve">обеспечивает учет Уведомления и документов в соответствии с правилами регистрации входящей корреспонденции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3.4.4.</w:t>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3.4.5.</w:t>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tab/>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 xml:space="preserve"> в случае личного обращения заявителя возвращает ему уведомление и документы с разъяснением причин отказа в приеме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pPr>
        <w:pStyle w:val="Normal"/>
        <w:tabs>
          <w:tab w:val="clear" w:pos="708"/>
          <w:tab w:val="left" w:pos="0" w:leader="none"/>
        </w:tabs>
        <w:spacing w:before="0" w:after="120"/>
        <w:jc w:val="both"/>
        <w:rPr>
          <w:rFonts w:ascii="Times New Roman" w:hAnsi="Times New Roman" w:cs="Times New Roman"/>
          <w:b/>
          <w:b/>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3.4.6.</w:t>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3.4.7.</w:t>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3.5.</w:t>
        <w:tab/>
        <w:t>Результат исполнения административной процедуры «Прием и регистрация уведомления и документов с целью предоставления муниципальной услуги»:</w:t>
        <w:tab/>
        <w:t>.</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прием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отказ в приеме уведомления и документов.</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3.6.</w:t>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 Рассмотрение Уведомления и прилагаемого пакета документов для установления права на получение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проводит проверку наличия документов, предусмотренных подпунктом 3 пункта 2.6.1 административного регламента;</w:t>
      </w:r>
    </w:p>
    <w:p>
      <w:pPr>
        <w:pStyle w:val="Normal"/>
        <w:tabs>
          <w:tab w:val="clear" w:pos="708"/>
          <w:tab w:val="left" w:pos="0" w:leader="none"/>
        </w:tabs>
        <w:spacing w:before="0" w:after="120"/>
        <w:jc w:val="both"/>
        <w:rPr/>
      </w:pPr>
      <w:r>
        <w:rPr>
          <w:rFonts w:cs="Times New Roman" w:ascii="Times New Roman" w:hAnsi="Times New Roman"/>
          <w:sz w:val="24"/>
          <w:szCs w:val="24"/>
        </w:rPr>
        <w:t xml:space="preserve">      </w:t>
      </w:r>
      <w:r>
        <w:rPr>
          <w:rFonts w:cs="Times New Roman" w:ascii="Times New Roman" w:hAnsi="Times New Roman"/>
          <w:sz w:val="24"/>
          <w:szCs w:val="24"/>
        </w:rPr>
        <w:t>2)</w:t>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r>
        <w:fldChar w:fldCharType="begin"/>
      </w:r>
      <w:r>
        <w:rPr>
          <w:rStyle w:val="ListLabel14"/>
          <w:sz w:val="24"/>
          <w:u w:val="single"/>
          <w:szCs w:val="24"/>
          <w:rFonts w:cs="Times New Roman" w:ascii="Times New Roman" w:hAnsi="Times New Roman"/>
        </w:rPr>
        <w:instrText> HYPERLINK "http://www.consultant.ru/document/cons_doc_LAW_390047/570afc6feff03328459242886307d6aebe1ccb6b/" \l "dst2917"</w:instrText>
      </w:r>
      <w:r>
        <w:rPr>
          <w:rStyle w:val="ListLabel14"/>
          <w:sz w:val="24"/>
          <w:u w:val="single"/>
          <w:szCs w:val="24"/>
          <w:rFonts w:cs="Times New Roman" w:ascii="Times New Roman" w:hAnsi="Times New Roman"/>
        </w:rPr>
        <w:fldChar w:fldCharType="separate"/>
      </w:r>
      <w:r>
        <w:rPr>
          <w:rStyle w:val="ListLabel14"/>
          <w:rFonts w:cs="Times New Roman" w:ascii="Times New Roman" w:hAnsi="Times New Roman"/>
          <w:color w:val="0000FF"/>
          <w:sz w:val="24"/>
          <w:szCs w:val="24"/>
          <w:u w:val="single"/>
        </w:rPr>
        <w:t>пунктах 1</w:t>
      </w:r>
      <w:r>
        <w:rPr>
          <w:rStyle w:val="ListLabel14"/>
          <w:sz w:val="24"/>
          <w:u w:val="single"/>
          <w:szCs w:val="24"/>
          <w:rFonts w:cs="Times New Roman" w:ascii="Times New Roman" w:hAnsi="Times New Roman"/>
        </w:rPr>
        <w:fldChar w:fldCharType="end"/>
      </w:r>
      <w:r>
        <w:rPr>
          <w:rFonts w:cs="Times New Roman" w:ascii="Times New Roman" w:hAnsi="Times New Roman"/>
          <w:sz w:val="24"/>
          <w:szCs w:val="24"/>
        </w:rPr>
        <w:t xml:space="preserve"> - </w:t>
      </w:r>
      <w:r>
        <w:fldChar w:fldCharType="begin"/>
      </w:r>
      <w:r>
        <w:rPr>
          <w:rStyle w:val="ListLabel14"/>
          <w:sz w:val="24"/>
          <w:u w:val="single"/>
          <w:szCs w:val="24"/>
          <w:rFonts w:cs="Times New Roman" w:ascii="Times New Roman" w:hAnsi="Times New Roman"/>
        </w:rPr>
        <w:instrText> HYPERLINK "http://www.consultant.ru/document/cons_doc_LAW_390047/570afc6feff03328459242886307d6aebe1ccb6b/" \l "dst100839"</w:instrText>
      </w:r>
      <w:r>
        <w:rPr>
          <w:rStyle w:val="ListLabel14"/>
          <w:sz w:val="24"/>
          <w:u w:val="single"/>
          <w:szCs w:val="24"/>
          <w:rFonts w:cs="Times New Roman" w:ascii="Times New Roman" w:hAnsi="Times New Roman"/>
        </w:rPr>
        <w:fldChar w:fldCharType="separate"/>
      </w:r>
      <w:r>
        <w:rPr>
          <w:rStyle w:val="ListLabel14"/>
          <w:rFonts w:cs="Times New Roman" w:ascii="Times New Roman" w:hAnsi="Times New Roman"/>
          <w:color w:val="0000FF"/>
          <w:sz w:val="24"/>
          <w:szCs w:val="24"/>
          <w:u w:val="single"/>
        </w:rPr>
        <w:t>3 части 17 статьи 51</w:t>
      </w:r>
      <w:r>
        <w:rPr>
          <w:rStyle w:val="ListLabel14"/>
          <w:sz w:val="24"/>
          <w:u w:val="single"/>
          <w:szCs w:val="24"/>
          <w:rFonts w:cs="Times New Roman" w:ascii="Times New Roman" w:hAnsi="Times New Roman"/>
        </w:rPr>
        <w:fldChar w:fldCharType="end"/>
      </w:r>
      <w:r>
        <w:rPr>
          <w:rFonts w:cs="Times New Roman" w:ascii="Times New Roman" w:hAnsi="Times New Roman"/>
          <w:sz w:val="24"/>
          <w:szCs w:val="24"/>
        </w:rPr>
        <w:t xml:space="preserve"> ГрК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и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 Результат предоставления муниципальной услуги.</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3.8.1. При положительном результате проверки документов специалист Администрации: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  подготавливает</w:t>
      </w:r>
      <w:r>
        <w:rPr/>
        <w:t xml:space="preserve"> </w:t>
      </w:r>
      <w:r>
        <w:rPr>
          <w:rFonts w:cs="Times New Roman" w:ascii="Times New Roman" w:hAnsi="Times New Roman"/>
          <w:sz w:val="24"/>
          <w:szCs w:val="24"/>
        </w:rPr>
        <w:t>ответ Заявителю о направлении Уведомления отдел архитектуры и градостроительства.</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3.8.2. При отрицательном результате проверки документов специалист Администрации подписывает решение об отказе в предоставлении муниципальной услуги с указанием причин отказа, установленным пунктом 2.8 Административного регламента (приложение 5)</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 Получение заявителем сведений о ходе предоставления муниципальной услуги.</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1)</w:t>
        <w:tab/>
        <w:t>по справочным телефонам управления;</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2)</w:t>
        <w:tab/>
        <w:t>в электронном виде посредством Единого портала;</w:t>
      </w:r>
    </w:p>
    <w:p>
      <w:pPr>
        <w:pStyle w:val="Normal"/>
        <w:tabs>
          <w:tab w:val="clear" w:pos="708"/>
          <w:tab w:val="left" w:pos="0" w:leader="none"/>
        </w:tabs>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w:t>
        <w:tab/>
        <w:t>по почте в письменной форме;</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4)</w:t>
        <w:tab/>
        <w:t>в ходе личного приема граждан.</w:t>
      </w:r>
    </w:p>
    <w:p>
      <w:pPr>
        <w:pStyle w:val="Normal"/>
        <w:tabs>
          <w:tab w:val="clear" w:pos="708"/>
          <w:tab w:val="left" w:pos="0" w:leader="none"/>
        </w:tabs>
        <w:spacing w:before="0" w:after="120"/>
        <w:jc w:val="both"/>
        <w:rPr>
          <w:rFonts w:ascii="Times New Roman" w:hAnsi="Times New Roman" w:cs="Times New Roman"/>
          <w:sz w:val="24"/>
          <w:szCs w:val="24"/>
        </w:rPr>
      </w:pPr>
      <w:r>
        <w:rPr>
          <w:rFonts w:cs="Times New Roman" w:ascii="Times New Roman" w:hAnsi="Times New Roman"/>
          <w:sz w:val="24"/>
          <w:szCs w:val="24"/>
        </w:rPr>
        <w:t>3.9.2. Основания для отказа в предоставлении сведений о ходе предоставления муниципальной услуги отсутствуют.</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pPr>
        <w:pStyle w:val="Normal"/>
        <w:tabs>
          <w:tab w:val="clear" w:pos="708"/>
          <w:tab w:val="left" w:pos="0" w:leader="none"/>
        </w:tabs>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0" w:leader="none"/>
        </w:tabs>
        <w:jc w:val="center"/>
        <w:rPr>
          <w:rFonts w:ascii="Times New Roman" w:hAnsi="Times New Roman" w:cs="Times New Roman"/>
          <w:b/>
          <w:b/>
          <w:sz w:val="24"/>
          <w:szCs w:val="24"/>
        </w:rPr>
      </w:pPr>
      <w:r>
        <w:rPr>
          <w:rFonts w:cs="Times New Roman" w:ascii="Times New Roman" w:hAnsi="Times New Roman"/>
          <w:b/>
          <w:sz w:val="24"/>
          <w:szCs w:val="24"/>
        </w:rPr>
        <w:t>4. Формы контроля за исполнением административного регламента</w:t>
      </w:r>
    </w:p>
    <w:p>
      <w:pPr>
        <w:pStyle w:val="Normal"/>
        <w:tabs>
          <w:tab w:val="clear" w:pos="708"/>
          <w:tab w:val="left" w:pos="142" w:leader="none"/>
          <w:tab w:val="left" w:pos="284" w:leader="none"/>
        </w:tabs>
        <w:spacing w:before="0" w:after="0"/>
        <w:ind w:right="227" w:hanging="0"/>
        <w:jc w:val="both"/>
        <w:rPr>
          <w:rFonts w:ascii="Times New Roman" w:hAnsi="Times New Roman" w:eastAsia="Times New Roman" w:cs="Times New Roman"/>
          <w:sz w:val="24"/>
          <w:szCs w:val="24"/>
          <w:lang w:eastAsia="ru-RU"/>
        </w:rPr>
      </w:pPr>
      <w:r>
        <w:rPr>
          <w:rFonts w:eastAsia="Calibri" w:cs="Times New Roman" w:ascii="Times New Roman" w:hAnsi="Times New Roman"/>
          <w:sz w:val="24"/>
          <w:szCs w:val="24"/>
        </w:rPr>
        <w:t xml:space="preserve">4.1. </w:t>
      </w:r>
      <w:r>
        <w:rPr>
          <w:rFonts w:eastAsia="Times New Roman" w:cs="Times New Roman" w:ascii="Times New Roman" w:hAnsi="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eastAsia="Times New Roman" w:cs="Times New Roman" w:ascii="Times New Roman" w:hAnsi="Times New Roman"/>
          <w:bCs/>
          <w:sz w:val="24"/>
          <w:szCs w:val="24"/>
          <w:lang w:eastAsia="ru-RU"/>
        </w:rPr>
        <w:t>, регулирующих вопросы предоставления муниципальной услуги.</w:t>
      </w:r>
    </w:p>
    <w:p>
      <w:pPr>
        <w:pStyle w:val="Normal"/>
        <w:tabs>
          <w:tab w:val="clear" w:pos="708"/>
          <w:tab w:val="left" w:pos="142" w:leader="none"/>
          <w:tab w:val="left" w:pos="284"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pPr>
        <w:pStyle w:val="Normal"/>
        <w:tabs>
          <w:tab w:val="clear" w:pos="708"/>
          <w:tab w:val="left" w:pos="1276"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pPr>
        <w:pStyle w:val="Normal"/>
        <w:tabs>
          <w:tab w:val="clear" w:pos="708"/>
          <w:tab w:val="left" w:pos="1276"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Контроль за полнотой и качеством предоставления муниципальной услуги осуществляется в формах:</w:t>
      </w:r>
    </w:p>
    <w:p>
      <w:pPr>
        <w:pStyle w:val="Normal"/>
        <w:tabs>
          <w:tab w:val="clear" w:pos="708"/>
          <w:tab w:val="left" w:pos="1276" w:leader="none"/>
        </w:tabs>
        <w:spacing w:before="0" w:after="0"/>
        <w:ind w:left="426" w:right="229" w:firstLine="426"/>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 проведения проверок;</w:t>
      </w:r>
    </w:p>
    <w:p>
      <w:pPr>
        <w:pStyle w:val="Normal"/>
        <w:tabs>
          <w:tab w:val="clear" w:pos="708"/>
          <w:tab w:val="left" w:pos="1276"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2) рассмотрения жалоб на действия (бездействие) должностных лиц Администрации, ответственных за предоставление муниципальной услуги.</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Плановые проверки осуществляются на основании годовых планов работы Администрации сельского поселения Верхнее Санчелеево.</w:t>
      </w:r>
    </w:p>
    <w:p>
      <w:pPr>
        <w:pStyle w:val="Normal"/>
        <w:tabs>
          <w:tab w:val="clear" w:pos="708"/>
          <w:tab w:val="left" w:pos="709" w:leader="none"/>
        </w:tabs>
        <w:spacing w:before="0" w:after="0"/>
        <w:ind w:right="227"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pPr>
        <w:pStyle w:val="Normal"/>
        <w:tabs>
          <w:tab w:val="clear" w:pos="708"/>
          <w:tab w:val="left" w:pos="709" w:leader="none"/>
        </w:tabs>
        <w:spacing w:before="0" w:after="0"/>
        <w:ind w:right="229" w:hanging="0"/>
        <w:contextualSpacing/>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pPr>
        <w:pStyle w:val="Normal"/>
        <w:tabs>
          <w:tab w:val="clear" w:pos="708"/>
          <w:tab w:val="left" w:pos="284" w:leader="none"/>
          <w:tab w:val="left" w:pos="709" w:leader="none"/>
        </w:tabs>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 xml:space="preserve">Глава Администрации сельского поселения </w:t>
      </w:r>
      <w:bookmarkStart w:id="4" w:name="_GoBack"/>
      <w:bookmarkEnd w:id="4"/>
      <w:r>
        <w:rPr>
          <w:rFonts w:eastAsia="Times New Roman" w:cs="Times New Roman" w:ascii="Times New Roman" w:hAnsi="Times New Roman"/>
          <w:sz w:val="24"/>
          <w:szCs w:val="24"/>
          <w:lang w:eastAsia="ru-RU"/>
        </w:rPr>
        <w:t>несет персональную ответственность за обеспечение предоставления муниципальной услуги.</w:t>
      </w:r>
    </w:p>
    <w:p>
      <w:pPr>
        <w:pStyle w:val="Normal"/>
        <w:shd w:val="clear" w:color="auto" w:fill="FFFFFF"/>
        <w:spacing w:before="0" w:after="0"/>
        <w:ind w:right="229" w:hanging="0"/>
        <w:jc w:val="both"/>
        <w:rPr>
          <w:rFonts w:ascii="Times New Roman" w:hAnsi="Times New Roman" w:eastAsia="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pPr>
        <w:pStyle w:val="Normal"/>
        <w:tabs>
          <w:tab w:val="clear" w:pos="708"/>
          <w:tab w:val="left" w:pos="284" w:leader="none"/>
          <w:tab w:val="left" w:pos="709" w:leader="none"/>
        </w:tabs>
        <w:spacing w:before="0" w:after="240"/>
        <w:ind w:right="227" w:hanging="0"/>
        <w:jc w:val="both"/>
        <w:rPr>
          <w:rFonts w:ascii="Times New Roman" w:hAnsi="Times New Roman" w:eastAsia="Times New Roman" w:cs="Times New Roman"/>
          <w:sz w:val="24"/>
          <w:szCs w:val="24"/>
          <w:lang w:eastAsia="ru-RU"/>
        </w:rPr>
      </w:pPr>
      <w:r>
        <w:rPr>
          <w:rFonts w:eastAsia="Times New Roman" w:cs="Times New Roman" w:ascii="Times New Roman" w:hAnsi="Times New Roman"/>
          <w:color w:val="FF0000"/>
          <w:sz w:val="16"/>
          <w:szCs w:val="16"/>
          <w:lang w:eastAsia="ru-RU"/>
        </w:rPr>
        <w:t xml:space="preserve">           </w:t>
      </w:r>
      <w:r>
        <w:rPr>
          <w:rFonts w:eastAsia="Times New Roman" w:cs="Times New Roman" w:ascii="Times New Roman" w:hAnsi="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pPr>
        <w:pStyle w:val="Normal"/>
        <w:spacing w:lineRule="auto" w:line="240"/>
        <w:jc w:val="center"/>
        <w:rPr>
          <w:rFonts w:ascii="Times New Roman" w:hAnsi="Times New Roman" w:cs="Times New Roman"/>
          <w:b/>
          <w:b/>
          <w:sz w:val="24"/>
          <w:szCs w:val="24"/>
        </w:rPr>
      </w:pPr>
      <w:r>
        <w:rPr>
          <w:rFonts w:cs="Times New Roman" w:ascii="Times New Roman" w:hAnsi="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5.2.</w:t>
      </w:r>
      <w:r>
        <w:rPr>
          <w:rFonts w:eastAsia="Calibri" w:cs="Times New Roman" w:ascii="Times New Roman" w:hAnsi="Times New Roman"/>
          <w:sz w:val="28"/>
        </w:rPr>
        <w:t xml:space="preserve"> </w:t>
      </w:r>
      <w:r>
        <w:rPr>
          <w:rFonts w:eastAsia="Calibri" w:cs="Times New Roman" w:ascii="Times New Roman" w:hAnsi="Times New Roman"/>
          <w:sz w:val="24"/>
          <w:szCs w:val="24"/>
        </w:rPr>
        <w:t>Предмет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5.2.1. Заявители могут обратиться с жалобой в том числе в следующих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нарушение срока регистрации запроса о предоставлении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нарушение срока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8) нарушение срока или порядка выдачи документов по результатам предоставления муниципальной услуги;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rPr/>
        <w:t xml:space="preserve"> </w:t>
      </w:r>
      <w:r>
        <w:rPr>
          <w:rFonts w:eastAsia="Calibri" w:cs="Times New Roman" w:ascii="Times New Roman" w:hAnsi="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5.3 Жалоба должна содержать:</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w:t>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w:t>
        <w:tab/>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5.4. Органы государственной власти, органы местного самоуправления, организации и</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уполномоченные на рассмотрение жалобы лица, которым может быть направлена</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жалоба заявителя в досудебном (внесудебном) порядке.</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pPr>
        <w:pStyle w:val="Normal"/>
        <w:widowControl w:val="false"/>
        <w:spacing w:before="0" w:after="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widowControl w:val="false"/>
        <w:spacing w:before="0" w:after="120"/>
        <w:jc w:val="both"/>
        <w:rPr>
          <w:rFonts w:ascii="Times New Roman" w:hAnsi="Times New Roman" w:cs="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 xml:space="preserve">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 Порядок подачи и рассмотрения жалобы.</w:t>
      </w:r>
    </w:p>
    <w:p>
      <w:pPr>
        <w:pStyle w:val="Normal"/>
        <w:spacing w:before="0" w:after="120"/>
        <w:rPr>
          <w:rFonts w:ascii="Times New Roman" w:hAnsi="Times New Roman" w:eastAsia="Calibri" w:cs="Times New Roman"/>
          <w:sz w:val="24"/>
          <w:szCs w:val="24"/>
        </w:rPr>
      </w:pPr>
      <w:r>
        <w:rPr>
          <w:rFonts w:eastAsia="Calibri" w:cs="Times New Roman" w:ascii="Times New Roman" w:hAnsi="Times New Roman"/>
          <w:sz w:val="24"/>
          <w:szCs w:val="24"/>
        </w:rPr>
        <w:t>5.5.1.</w:t>
        <w:tab/>
        <w:t>Жалоба подается в письменной форме на бумажном носителе, в электронной форме.</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5.5.2.</w:t>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5.5.3.</w:t>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pPr>
        <w:pStyle w:val="Normal"/>
        <w:shd w:val="clear" w:color="auto" w:fill="FFFFFF"/>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5.6. Сроки рассмотрения жалобы</w:t>
      </w:r>
    </w:p>
    <w:p>
      <w:pPr>
        <w:pStyle w:val="Normal"/>
        <w:shd w:val="clear" w:color="auto" w:fill="FFFFFF"/>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pPr>
        <w:pStyle w:val="Normal"/>
        <w:spacing w:lineRule="auto" w:line="240"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 xml:space="preserve">        </w:t>
      </w:r>
      <w:r>
        <w:rPr>
          <w:rFonts w:eastAsia="Calibri" w:cs="Times New Roman" w:ascii="Times New Roman" w:hAnsi="Times New Roman"/>
          <w:sz w:val="24"/>
          <w:szCs w:val="24"/>
        </w:rPr>
        <w:t>Приостановление рассмотрения жалобы не предусмотрено.</w:t>
      </w:r>
    </w:p>
    <w:p>
      <w:pPr>
        <w:pStyle w:val="Normal"/>
        <w:spacing w:lineRule="auto" w:line="240" w:before="0" w:after="120"/>
        <w:rPr>
          <w:rFonts w:ascii="Times New Roman" w:hAnsi="Times New Roman" w:eastAsia="Calibri" w:cs="Times New Roman"/>
          <w:sz w:val="24"/>
          <w:szCs w:val="24"/>
        </w:rPr>
      </w:pPr>
      <w:r>
        <w:rPr>
          <w:rFonts w:eastAsia="Calibri" w:cs="Times New Roman" w:ascii="Times New Roman" w:hAnsi="Times New Roman"/>
          <w:sz w:val="24"/>
          <w:szCs w:val="24"/>
        </w:rPr>
        <w:t>5.7. Результат рассмотрения жалобы.</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5.7.1. По результатам рассмотрения жалобы</w:t>
      </w:r>
      <w:r>
        <w:rPr>
          <w:rFonts w:eastAsia="Calibri" w:cs="Times New Roman"/>
          <w:sz w:val="24"/>
          <w:szCs w:val="24"/>
        </w:rPr>
        <w:t xml:space="preserve"> </w:t>
      </w:r>
      <w:r>
        <w:rPr>
          <w:rFonts w:eastAsia="Calibri" w:cs="Times New Roman" w:ascii="Times New Roman" w:hAnsi="Times New Roman"/>
          <w:sz w:val="24"/>
          <w:szCs w:val="24"/>
        </w:rPr>
        <w:t>орган, предоставляющий муниципальную услугу, принимает одно из следующих решений:</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2) отказывает в удовлетворении жалобы в случаях:</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а)</w:t>
        <w:tab/>
        <w:t>наличия вступившего в законную силу решения суда, арбитражного суда по жалобе о том же предмете и по тем же основаниям;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б)</w:t>
        <w:tab/>
        <w:t>подачи жалобы лицом, полномочия которого не подтверждены в порядке, установленном законодательством Российской Федерации;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в)</w:t>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г)</w:t>
        <w:tab/>
        <w:t>признания жалобы необоснованной (решения и действия (бездействие) признаны законными, отсутствует нарушение прав заявителя);</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3)</w:t>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4)</w:t>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5)</w:t>
        <w:tab/>
        <w:t>сообщает заявителю, что текст жалобы не поддается прочтению, и не дает ответ на жалобу заявителю, если жалоба не поддается прочтению;</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6)</w:t>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pPr>
        <w:pStyle w:val="Normal"/>
        <w:spacing w:before="0" w:after="12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t>7)</w:t>
        <w:tab/>
        <w:t>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сведений, составляющих муниципальную или иную охраняемую федеральным законом тайну.</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5.8.</w:t>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5.9.</w:t>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5.10.</w:t>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5.11. Способы информирования заявителей о порядке подачи и рассмотрения жалобы,</w:t>
      </w:r>
    </w:p>
    <w:p>
      <w:pPr>
        <w:pStyle w:val="Normal"/>
        <w:spacing w:before="0" w:after="120"/>
        <w:jc w:val="both"/>
        <w:rPr>
          <w:rFonts w:ascii="Times New Roman" w:hAnsi="Times New Roman" w:eastAsia="Calibri" w:cs="Times New Roman"/>
          <w:sz w:val="24"/>
          <w:szCs w:val="24"/>
        </w:rPr>
      </w:pPr>
      <w:r>
        <w:rPr>
          <w:rFonts w:eastAsia="Calibri" w:cs="Times New Roman" w:ascii="Times New Roman" w:hAnsi="Times New Roman"/>
          <w:sz w:val="24"/>
          <w:szCs w:val="24"/>
        </w:rPr>
        <w:t>в том числе с использованием Единого портала, регионального портала.</w:t>
      </w:r>
    </w:p>
    <w:p>
      <w:pPr>
        <w:pStyle w:val="Normal"/>
        <w:spacing w:before="0" w:after="0"/>
        <w:jc w:val="both"/>
        <w:rPr>
          <w:rFonts w:ascii="Times New Roman" w:hAnsi="Times New Roman" w:eastAsia="Calibri" w:cs="Times New Roman"/>
          <w:sz w:val="24"/>
          <w:szCs w:val="24"/>
        </w:rPr>
      </w:pPr>
      <w:r>
        <w:rPr>
          <w:rFonts w:eastAsia="Calibri" w:cs="Times New Roman" w:ascii="Times New Roman" w:hAnsi="Times New Roman"/>
          <w:sz w:val="24"/>
          <w:szCs w:val="24"/>
        </w:rPr>
        <w:t>5.12. Информация о порядке подачи и рассмотрения жалобы размещается на официальном сайте администрации сельского поселения Верхнее Санчелеево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pPr>
        <w:pStyle w:val="Normal"/>
        <w:spacing w:before="0" w:after="0"/>
        <w:ind w:firstLine="709"/>
        <w:jc w:val="both"/>
        <w:rPr>
          <w:rFonts w:ascii="Times New Roman" w:hAnsi="Times New Roman" w:eastAsia="Calibri" w:cs="Times New Roman"/>
          <w:sz w:val="24"/>
          <w:szCs w:val="24"/>
        </w:rPr>
      </w:pPr>
      <w:r>
        <w:rPr>
          <w:rFonts w:eastAsia="Calibri"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1</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к Административному регламенту по предоставлению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муниципальной услуги </w:t>
      </w:r>
    </w:p>
    <w:p>
      <w:pPr>
        <w:pStyle w:val="Normal"/>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«Направление уведомления о планируемом сносе объекта капитального строительства и уведомления о завершении сноса объекта капитального строительства» </w:t>
      </w:r>
    </w:p>
    <w:p>
      <w:pPr>
        <w:pStyle w:val="Normal"/>
        <w:spacing w:lineRule="auto" w:line="240" w:before="0" w:after="0"/>
        <w:ind w:firstLine="426"/>
        <w:jc w:val="right"/>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ind w:firstLine="426"/>
        <w:jc w:val="right"/>
        <w:rPr>
          <w:rFonts w:ascii="Times New Roman" w:hAnsi="Times New Roman" w:eastAsia="Times New Roman" w:cs="Times New Roman"/>
          <w:bCs/>
          <w:sz w:val="20"/>
          <w:szCs w:val="20"/>
          <w:lang w:eastAsia="ru-RU"/>
        </w:rPr>
      </w:pPr>
      <w:r>
        <w:rPr>
          <w:rFonts w:eastAsia="Times New Roman" w:cs="Times New Roman" w:ascii="Times New Roman" w:hAnsi="Times New Roman"/>
          <w:bCs/>
          <w:sz w:val="20"/>
          <w:szCs w:val="20"/>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4"/>
          <w:szCs w:val="24"/>
          <w:lang w:eastAsia="ru-RU"/>
        </w:rPr>
        <w:t>1. Информация о месте нахождения и графике работы Администрации</w:t>
      </w:r>
    </w:p>
    <w:tbl>
      <w:tblPr>
        <w:tblW w:w="9873" w:type="dxa"/>
        <w:jc w:val="left"/>
        <w:tblInd w:w="-45"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0" w:noVBand="0" w:lastRow="0" w:firstColumn="0" w:lastColumn="0" w:noHBand="0" w:val="0000"/>
      </w:tblPr>
      <w:tblGrid>
        <w:gridCol w:w="2799"/>
        <w:gridCol w:w="2446"/>
        <w:gridCol w:w="2551"/>
        <w:gridCol w:w="2076"/>
      </w:tblGrid>
      <w:tr>
        <w:trPr>
          <w:trHeight w:val="1468" w:hRule="atLeast"/>
        </w:trPr>
        <w:tc>
          <w:tcPr>
            <w:tcW w:w="2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Наименование уполномоченного </w:t>
            </w:r>
          </w:p>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органа</w:t>
            </w:r>
          </w:p>
        </w:tc>
        <w:tc>
          <w:tcPr>
            <w:tcW w:w="244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Электронный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497" w:hRule="atLeast"/>
        </w:trPr>
        <w:tc>
          <w:tcPr>
            <w:tcW w:w="9872"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1468" w:hRule="atLeast"/>
        </w:trPr>
        <w:tc>
          <w:tcPr>
            <w:tcW w:w="2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Администрация сельского поселения Верхнее Санчелеево муниципального района Ставропольский</w:t>
            </w:r>
          </w:p>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Самарской области</w:t>
            </w:r>
          </w:p>
        </w:tc>
        <w:tc>
          <w:tcPr>
            <w:tcW w:w="2446" w:type="dxa"/>
            <w:tcBorders>
              <w:top w:val="single" w:sz="4" w:space="0" w:color="000000"/>
              <w:left w:val="single" w:sz="4" w:space="0" w:color="000000"/>
              <w:bottom w:val="single" w:sz="4" w:space="0" w:color="000000"/>
              <w:insideH w:val="single" w:sz="4" w:space="0" w:color="000000"/>
            </w:tcBorders>
            <w:shd w:fill="auto" w:val="clear"/>
          </w:tcPr>
          <w:p>
            <w:pPr>
              <w:pStyle w:val="Normal"/>
              <w:spacing w:lineRule="auto" w:line="240" w:before="0" w:after="0"/>
              <w:rPr/>
            </w:pPr>
            <w:bookmarkStart w:id="5" w:name="_Hlk64293844"/>
            <w:r>
              <w:rPr>
                <w:rFonts w:eastAsia="Times New Roman" w:cs="Times New Roman" w:ascii="Times New Roman" w:hAnsi="Times New Roman"/>
                <w:sz w:val="24"/>
                <w:szCs w:val="24"/>
                <w:lang w:eastAsia="ru-RU"/>
              </w:rPr>
              <w:t>445130, Самарская область,  муниципальный район Ставропольский, сельское поселение Верхнее Санчелеево, село Верхнее Санчелеево, улица Кооперативная, 4 8(8482)233542; 8(8482)</w:t>
            </w:r>
            <w:bookmarkEnd w:id="5"/>
            <w:r>
              <w:rPr>
                <w:rFonts w:eastAsia="Times New Roman" w:cs="Times New Roman" w:ascii="Times New Roman" w:hAnsi="Times New Roman"/>
                <w:sz w:val="24"/>
                <w:szCs w:val="24"/>
                <w:lang w:eastAsia="ru-RU"/>
              </w:rPr>
              <w:t>233541</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электронный адрес:</w:t>
            </w:r>
          </w:p>
          <w:p>
            <w:pPr>
              <w:pStyle w:val="Normal"/>
              <w:snapToGrid w:val="false"/>
              <w:spacing w:lineRule="auto" w:line="240" w:before="0" w:after="0"/>
              <w:rPr>
                <w:rFonts w:ascii="Times New Roman" w:hAnsi="Times New Roman" w:eastAsia="Times New Roman" w:cs="Times New Roman"/>
                <w:sz w:val="24"/>
                <w:szCs w:val="24"/>
                <w:lang w:eastAsia="ru-RU"/>
              </w:rPr>
            </w:pPr>
            <w:bookmarkStart w:id="6" w:name="_Hlk64293949"/>
            <w:bookmarkEnd w:id="6"/>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b w:val="false"/>
                <w:i w:val="false"/>
                <w:caps w:val="false"/>
                <w:smallCaps w:val="false"/>
                <w:color w:val="000000"/>
                <w:spacing w:val="0"/>
                <w:sz w:val="24"/>
                <w:szCs w:val="24"/>
                <w:lang w:eastAsia="ru-RU"/>
              </w:rPr>
              <w:t>adm_sokolki@mail.ru</w:t>
            </w:r>
            <w:r>
              <w:rPr>
                <w:rFonts w:eastAsia="Times New Roman" w:cs="Times New Roman" w:ascii="Times New Roman" w:hAnsi="Times New Roman"/>
                <w:sz w:val="24"/>
                <w:szCs w:val="24"/>
                <w:lang w:eastAsia="ru-RU"/>
              </w:rPr>
              <w:t xml:space="preserve"> </w:t>
            </w:r>
          </w:p>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p>
            <w:pPr>
              <w:pStyle w:val="Normal"/>
              <w:snapToGrid w:val="false"/>
              <w:spacing w:lineRule="auto" w:line="240" w:before="0" w:after="0"/>
              <w:rPr/>
            </w:pPr>
            <w:r>
              <w:rPr>
                <w:rFonts w:eastAsia="Times New Roman" w:cs="Times New Roman" w:ascii="Times New Roman" w:hAnsi="Times New Roman"/>
                <w:sz w:val="24"/>
                <w:szCs w:val="24"/>
                <w:lang w:eastAsia="ru-RU"/>
              </w:rPr>
              <w:t>http://v.sancheleevo.stavrsp.r</w:t>
            </w:r>
            <w:r>
              <w:rPr>
                <w:rFonts w:eastAsia="Times New Roman" w:cs="Times New Roman" w:ascii="Times New Roman" w:hAnsi="Times New Roman"/>
                <w:sz w:val="24"/>
                <w:szCs w:val="24"/>
                <w:lang w:val="en-US" w:eastAsia="ru-RU"/>
              </w:rPr>
              <w:t>u</w:t>
            </w:r>
          </w:p>
        </w:tc>
        <w:tc>
          <w:tcPr>
            <w:tcW w:w="207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 четверг:</w:t>
            </w:r>
          </w:p>
          <w:p>
            <w:pPr>
              <w:pStyle w:val="Normal"/>
              <w:spacing w:lineRule="auto" w:line="240" w:before="0" w:after="0"/>
              <w:rPr/>
            </w:pPr>
            <w:r>
              <w:rPr>
                <w:rFonts w:eastAsia="Times New Roman" w:cs="Times New Roman" w:ascii="Times New Roman" w:hAnsi="Times New Roman"/>
                <w:sz w:val="24"/>
                <w:szCs w:val="24"/>
                <w:lang w:eastAsia="ru-RU"/>
              </w:rPr>
              <w:t>08.00-1</w:t>
            </w:r>
            <w:r>
              <w:rPr>
                <w:rFonts w:eastAsia="Times New Roman" w:cs="Times New Roman" w:ascii="Times New Roman" w:hAnsi="Times New Roman"/>
                <w:sz w:val="24"/>
                <w:szCs w:val="24"/>
                <w:lang w:val="en-US" w:eastAsia="ru-RU"/>
              </w:rPr>
              <w:t>7</w:t>
            </w:r>
            <w:r>
              <w:rPr>
                <w:rFonts w:eastAsia="Times New Roman" w:cs="Times New Roman" w:ascii="Times New Roman" w:hAnsi="Times New Roman"/>
                <w:sz w:val="24"/>
                <w:szCs w:val="24"/>
                <w:lang w:eastAsia="ru-RU"/>
              </w:rPr>
              <w:t>.00</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Перерыв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12-00-13-00</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Пятница </w:t>
            </w:r>
          </w:p>
          <w:p>
            <w:pPr>
              <w:pStyle w:val="Normal"/>
              <w:spacing w:lineRule="auto" w:line="240" w:before="0" w:after="0"/>
              <w:rPr/>
            </w:pPr>
            <w:r>
              <w:rPr>
                <w:rFonts w:eastAsia="Times New Roman" w:cs="Times New Roman" w:ascii="Times New Roman" w:hAnsi="Times New Roman"/>
                <w:sz w:val="24"/>
                <w:szCs w:val="24"/>
                <w:lang w:eastAsia="ru-RU"/>
              </w:rPr>
              <w:t>8-00-1</w:t>
            </w:r>
            <w:r>
              <w:rPr>
                <w:rFonts w:eastAsia="Times New Roman" w:cs="Times New Roman" w:ascii="Times New Roman" w:hAnsi="Times New Roman"/>
                <w:sz w:val="24"/>
                <w:szCs w:val="24"/>
                <w:lang w:val="en-US" w:eastAsia="ru-RU"/>
              </w:rPr>
              <w:t>6</w:t>
            </w:r>
            <w:r>
              <w:rPr>
                <w:rFonts w:eastAsia="Times New Roman" w:cs="Times New Roman" w:ascii="Times New Roman" w:hAnsi="Times New Roman"/>
                <w:sz w:val="24"/>
                <w:szCs w:val="24"/>
                <w:lang w:eastAsia="ru-RU"/>
              </w:rPr>
              <w:t>-00</w:t>
            </w:r>
            <w:bookmarkStart w:id="7" w:name="_Hlk64293887"/>
            <w:bookmarkEnd w:id="7"/>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Выходные дни:</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 воскресенье</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ind w:firstLine="426"/>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pPr>
      <w:r>
        <w:rPr>
          <w:rFonts w:eastAsia="Times New Roman" w:cs="Times New Roman" w:ascii="Times New Roman" w:hAnsi="Times New Roman"/>
          <w:sz w:val="18"/>
          <w:szCs w:val="18"/>
          <w:lang w:eastAsia="ru-RU"/>
        </w:rPr>
        <w:t>Приложение № 2</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highlight w:val="yellow"/>
          <w:lang w:eastAsia="ru-RU"/>
        </w:rPr>
      </w:pPr>
      <w:r>
        <w:rPr>
          <w:rFonts w:eastAsia="Times New Roman" w:cs="Times New Roman" w:ascii="Times New Roman" w:hAnsi="Times New Roman"/>
          <w:sz w:val="20"/>
          <w:szCs w:val="20"/>
          <w:highlight w:val="yellow"/>
          <w:lang w:eastAsia="ru-RU"/>
        </w:rPr>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 xml:space="preserve">Информация о местах нахождения, </w:t>
      </w:r>
    </w:p>
    <w:p>
      <w:pPr>
        <w:pStyle w:val="Normal"/>
        <w:tabs>
          <w:tab w:val="clear" w:pos="708"/>
          <w:tab w:val="left" w:pos="1134" w:leader="none"/>
        </w:tabs>
        <w:spacing w:lineRule="auto" w:line="240" w:before="0" w:after="0"/>
        <w:ind w:firstLine="426"/>
        <w:jc w:val="center"/>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t>справочных телефонах и адресах электронной почты МФЦ в Ставропольском районе</w:t>
      </w:r>
    </w:p>
    <w:p>
      <w:pPr>
        <w:pStyle w:val="Normal"/>
        <w:spacing w:lineRule="auto" w:line="240" w:before="0" w:after="0"/>
        <w:ind w:firstLine="426"/>
        <w:rPr>
          <w:rFonts w:ascii="Times New Roman" w:hAnsi="Times New Roman" w:eastAsia="Times New Roman" w:cs="Times New Roman"/>
          <w:sz w:val="24"/>
          <w:szCs w:val="24"/>
          <w:highlight w:val="white"/>
          <w:lang w:eastAsia="ru-RU"/>
        </w:rPr>
      </w:pPr>
      <w:r>
        <w:rPr>
          <w:rFonts w:eastAsia="Times New Roman" w:cs="Times New Roman" w:ascii="Times New Roman" w:hAnsi="Times New Roman"/>
          <w:sz w:val="24"/>
          <w:szCs w:val="24"/>
          <w:highlight w:val="white"/>
          <w:lang w:eastAsia="ru-RU"/>
        </w:rPr>
      </w:r>
    </w:p>
    <w:p>
      <w:pPr>
        <w:pStyle w:val="Normal"/>
        <w:tabs>
          <w:tab w:val="clear" w:pos="708"/>
          <w:tab w:val="left" w:pos="142" w:leader="none"/>
          <w:tab w:val="left" w:pos="284" w:leader="none"/>
        </w:tabs>
        <w:spacing w:lineRule="auto" w:line="240" w:before="0" w:after="0"/>
        <w:ind w:firstLine="426"/>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9852" w:type="dxa"/>
        <w:jc w:val="left"/>
        <w:tblInd w:w="-35" w:type="dxa"/>
        <w:tblBorders>
          <w:top w:val="single" w:sz="4" w:space="0" w:color="000000"/>
          <w:left w:val="single" w:sz="4" w:space="0" w:color="000000"/>
          <w:bottom w:val="single" w:sz="4" w:space="0" w:color="000000"/>
          <w:insideH w:val="single" w:sz="4" w:space="0" w:color="000000"/>
        </w:tblBorders>
        <w:tblCellMar>
          <w:top w:w="0" w:type="dxa"/>
          <w:left w:w="108" w:type="dxa"/>
          <w:bottom w:w="0" w:type="dxa"/>
          <w:right w:w="108" w:type="dxa"/>
        </w:tblCellMar>
        <w:tblLook w:firstRow="0" w:noVBand="0" w:lastRow="0" w:firstColumn="0" w:lastColumn="0" w:noHBand="0" w:val="0000"/>
      </w:tblPr>
      <w:tblGrid>
        <w:gridCol w:w="2799"/>
        <w:gridCol w:w="2446"/>
        <w:gridCol w:w="2551"/>
        <w:gridCol w:w="2055"/>
      </w:tblGrid>
      <w:tr>
        <w:trPr>
          <w:trHeight w:val="1468" w:hRule="atLeast"/>
        </w:trPr>
        <w:tc>
          <w:tcPr>
            <w:tcW w:w="2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Наименование МФЦ</w:t>
            </w:r>
          </w:p>
        </w:tc>
        <w:tc>
          <w:tcPr>
            <w:tcW w:w="244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телефон</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Электронный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адрес, </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График</w:t>
            </w:r>
          </w:p>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работы</w:t>
            </w:r>
          </w:p>
        </w:tc>
      </w:tr>
      <w:tr>
        <w:trPr>
          <w:trHeight w:val="1468" w:hRule="atLeast"/>
        </w:trPr>
        <w:tc>
          <w:tcPr>
            <w:tcW w:w="2799"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Ставропольский  район</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446"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г.Тольятти,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ул. Карла  Маркса,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д. 33Б</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8(8482)280387,</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8 (8482)280416,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8(8482)281057, 8(8482)283057</w:t>
            </w:r>
          </w:p>
        </w:tc>
        <w:tc>
          <w:tcPr>
            <w:tcW w:w="2551"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spacing w:lineRule="auto" w:line="240" w:before="0" w:after="0"/>
              <w:rPr/>
            </w:pPr>
            <w:hyperlink r:id="rId12">
              <w:r>
                <w:rPr>
                  <w:rStyle w:val="ListLabel17"/>
                  <w:rFonts w:eastAsia="Times New Roman" w:cs="Times New Roman" w:ascii="Times New Roman" w:hAnsi="Times New Roman"/>
                  <w:color w:val="0000FF"/>
                  <w:sz w:val="24"/>
                  <w:szCs w:val="24"/>
                  <w:u w:val="single"/>
                  <w:lang w:eastAsia="ru-RU"/>
                </w:rPr>
                <w:t>stavr-mfc63@mail.ru</w:t>
              </w:r>
            </w:hyperlink>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5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napToGrid w:val="false"/>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понедельник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пятница: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08.00 - 17.00</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суббота: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 xml:space="preserve">10.00 - 16.00 </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выходной:</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воскресенье</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bl>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3</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 xml:space="preserve"> </w:t>
      </w:r>
      <w:r>
        <w:rPr>
          <w:rFonts w:eastAsia="Times New Roman" w:cs="Times New Roman" w:ascii="Times New Roman" w:hAnsi="Times New Roman"/>
          <w:sz w:val="18"/>
          <w:szCs w:val="18"/>
          <w:lang w:eastAsia="ru-RU"/>
        </w:rPr>
        <w:t xml:space="preserve">по предоставлению муниципальной услуги  </w:t>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планируемом сносе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3892" w:type="dxa"/>
        <w:jc w:val="right"/>
        <w:tblInd w:w="0" w:type="dxa"/>
        <w:tblBorders/>
        <w:tblCellMar>
          <w:top w:w="0" w:type="dxa"/>
          <w:left w:w="0" w:type="dxa"/>
          <w:bottom w:w="0" w:type="dxa"/>
          <w:right w:w="0" w:type="dxa"/>
        </w:tblCellMar>
        <w:tblLook w:firstRow="1" w:noVBand="0" w:lastRow="1" w:firstColumn="1" w:lastColumn="1" w:noHBand="0" w:val="01e0"/>
      </w:tblPr>
      <w:tblGrid>
        <w:gridCol w:w="140"/>
        <w:gridCol w:w="490"/>
        <w:gridCol w:w="223"/>
        <w:gridCol w:w="1876"/>
        <w:gridCol w:w="380"/>
        <w:gridCol w:w="490"/>
        <w:gridCol w:w="292"/>
      </w:tblGrid>
      <w:tr>
        <w:trPr>
          <w:trHeight w:val="240" w:hRule="atLeast"/>
        </w:trPr>
        <w:tc>
          <w:tcPr>
            <w:tcW w:w="140"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w:t>
            </w:r>
          </w:p>
        </w:tc>
        <w:tc>
          <w:tcPr>
            <w:tcW w:w="490"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c>
          <w:tcPr>
            <w:tcW w:w="223"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w:t>
            </w:r>
          </w:p>
        </w:tc>
        <w:tc>
          <w:tcPr>
            <w:tcW w:w="1876"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c>
          <w:tcPr>
            <w:tcW w:w="380"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20</w:t>
            </w:r>
          </w:p>
        </w:tc>
        <w:tc>
          <w:tcPr>
            <w:tcW w:w="490"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c>
          <w:tcPr>
            <w:tcW w:w="292" w:type="dxa"/>
            <w:tcBorders/>
            <w:shd w:fill="auto" w:val="clear"/>
            <w:vAlign w:val="bottom"/>
          </w:tcPr>
          <w:p>
            <w:pPr>
              <w:pStyle w:val="Normal"/>
              <w:widowControl w:val="false"/>
              <w:shd w:val="clear" w:color="auto" w:fill="FFFFFF"/>
              <w:spacing w:lineRule="auto" w:line="240" w:before="300" w:after="0"/>
              <w:ind w:hanging="780"/>
              <w:jc w:val="both"/>
              <w:rPr>
                <w:sz w:val="24"/>
                <w:szCs w:val="24"/>
              </w:rPr>
            </w:pPr>
            <w:r>
              <w:rPr>
                <w:rFonts w:eastAsia="Times New Roman" w:cs="Times New Roman" w:ascii="Times New Roman" w:hAnsi="Times New Roman"/>
                <w:color w:val="auto"/>
                <w:kern w:val="0"/>
                <w:sz w:val="24"/>
                <w:szCs w:val="24"/>
                <w:lang w:val="ru-RU" w:eastAsia="ru-RU" w:bidi="ar-SA"/>
              </w:rPr>
              <w:t xml:space="preserve"> </w:t>
            </w:r>
            <w:r>
              <w:rPr>
                <w:rFonts w:eastAsia="Times New Roman" w:cs="Times New Roman" w:ascii="Times New Roman" w:hAnsi="Times New Roman"/>
                <w:color w:val="auto"/>
                <w:kern w:val="0"/>
                <w:sz w:val="24"/>
                <w:szCs w:val="24"/>
                <w:lang w:val="ru-RU" w:eastAsia="ru-RU" w:bidi="ar-SA"/>
              </w:rPr>
              <w:t>г.</w:t>
            </w:r>
          </w:p>
        </w:tc>
      </w:tr>
    </w:tbl>
    <w:p>
      <w:pPr>
        <w:pStyle w:val="Normal"/>
        <w:spacing w:lineRule="auto" w:line="240" w:before="0" w:after="0"/>
        <w:rPr>
          <w:rFonts w:ascii="Times New Roman" w:hAnsi="Times New Roman" w:eastAsia="Times New Roman" w:cs="Times New Roman"/>
          <w:sz w:val="24"/>
          <w:szCs w:val="24"/>
          <w:lang w:val="en-US" w:eastAsia="ru-RU"/>
        </w:rPr>
      </w:pPr>
      <w:r>
        <w:rPr>
          <w:rFonts w:eastAsia="Times New Roman" w:cs="Times New Roman" w:ascii="Times New Roman" w:hAnsi="Times New Roman"/>
          <w:sz w:val="24"/>
          <w:szCs w:val="24"/>
          <w:lang w:val="en-US" w:eastAsia="ru-RU"/>
        </w:rPr>
      </w:r>
    </w:p>
    <w:tbl>
      <w:tblPr>
        <w:tblStyle w:val="22"/>
        <w:tblW w:w="9939" w:type="dxa"/>
        <w:jc w:val="left"/>
        <w:tblInd w:w="14" w:type="dxa"/>
        <w:tblBorders/>
        <w:tblCellMar>
          <w:top w:w="0" w:type="dxa"/>
          <w:left w:w="0" w:type="dxa"/>
          <w:bottom w:w="0" w:type="dxa"/>
          <w:right w:w="0" w:type="dxa"/>
        </w:tblCellMar>
        <w:tblLook w:firstRow="1" w:noVBand="0" w:lastRow="1" w:firstColumn="1" w:lastColumn="1" w:noHBand="0" w:val="01e0"/>
      </w:tblPr>
      <w:tblGrid>
        <w:gridCol w:w="9939"/>
      </w:tblGrid>
      <w:tr>
        <w:trPr>
          <w:trHeight w:val="269" w:hRule="atLeast"/>
        </w:trPr>
        <w:tc>
          <w:tcPr>
            <w:tcW w:w="9939"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69" w:hRule="atLeast"/>
        </w:trPr>
        <w:tc>
          <w:tcPr>
            <w:tcW w:w="9939"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353" w:hRule="atLeast"/>
        </w:trPr>
        <w:tc>
          <w:tcPr>
            <w:tcW w:w="9939" w:type="dxa"/>
            <w:tcBorders/>
            <w:shd w:fill="auto" w:val="clear"/>
            <w:vAlign w:val="bottom"/>
          </w:tcPr>
          <w:p>
            <w:pPr>
              <w:pStyle w:val="Normal"/>
              <w:widowControl w:val="false"/>
              <w:shd w:val="clear" w:color="auto" w:fill="FFFFFF"/>
              <w:spacing w:lineRule="auto" w:line="240" w:before="300" w:after="0"/>
              <w:ind w:hanging="780"/>
              <w:jc w:val="both"/>
              <w:rPr>
                <w:iCs/>
                <w:sz w:val="14"/>
                <w:szCs w:val="14"/>
              </w:rPr>
            </w:pPr>
            <w:r>
              <w:rPr>
                <w:rFonts w:eastAsia="Times New Roman" w:cs="Times New Roman" w:ascii="Times New Roman" w:hAnsi="Times New Roman"/>
                <w:iCs/>
                <w:color w:val="auto"/>
                <w:kern w:val="0"/>
                <w:sz w:val="14"/>
                <w:szCs w:val="14"/>
                <w:lang w:val="ru-RU" w:eastAsia="ru-RU" w:bidi="ar-SA"/>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pPr>
              <w:pStyle w:val="Normal"/>
              <w:widowControl w:val="false"/>
              <w:shd w:val="clear" w:color="auto" w:fill="FFFFFF"/>
              <w:spacing w:lineRule="auto" w:line="240" w:before="300" w:after="0"/>
              <w:ind w:hanging="780"/>
              <w:jc w:val="both"/>
              <w:rPr>
                <w:iCs/>
                <w:sz w:val="14"/>
                <w:szCs w:val="14"/>
              </w:rPr>
            </w:pPr>
            <w:r>
              <w:rPr>
                <w:rFonts w:eastAsia="Times New Roman" w:cs="Times New Roman" w:ascii="Times New Roman" w:hAnsi="Times New Roman"/>
                <w:iCs/>
                <w:color w:val="auto"/>
                <w:kern w:val="0"/>
                <w:sz w:val="14"/>
                <w:szCs w:val="14"/>
                <w:lang w:val="ru-RU" w:eastAsia="ru-RU" w:bidi="ar-SA"/>
              </w:rPr>
              <w:t>если объект капитального строительства расположен на межселенной территории,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sz w:val="20"/>
          <w:szCs w:val="20"/>
          <w:lang w:eastAsia="ru-RU"/>
        </w:rPr>
      </w:pPr>
      <w:r>
        <w:rPr>
          <w:rFonts w:eastAsia="Times New Roman" w:cs="Times New Roman" w:ascii="Times New Roman" w:hAnsi="Times New Roman"/>
          <w:b/>
          <w:sz w:val="20"/>
          <w:szCs w:val="20"/>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bl>
      <w:tblPr>
        <w:tblW w:w="9765"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729"/>
        <w:gridCol w:w="3057"/>
        <w:gridCol w:w="5979"/>
      </w:tblGrid>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физическом лице, в случае если застройщиком является физическое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1.1.1.</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Фамилия, имя, отчество (при наличии)</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1.1.2.</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жительства</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1.1.3.</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Реквизиты документа, удостоверяющего личность</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1.2.1.</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Наименование</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1.2.2.</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Место нахождения</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1.2.3.</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42" w:hRule="atLeast"/>
          <w:cantSplit w:val="true"/>
        </w:trPr>
        <w:tc>
          <w:tcPr>
            <w:tcW w:w="72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1.2.4.</w:t>
            </w:r>
          </w:p>
        </w:tc>
        <w:tc>
          <w:tcPr>
            <w:tcW w:w="305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Autospacing="1" w:afterAutospacing="1"/>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tbl>
      <w:tblPr>
        <w:tblW w:w="9912"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739"/>
        <w:gridCol w:w="3102"/>
        <w:gridCol w:w="6071"/>
      </w:tblGrid>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2" w:hRule="atLeast"/>
          <w:cantSplit w:val="true"/>
        </w:trPr>
        <w:tc>
          <w:tcPr>
            <w:tcW w:w="739"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tc>
        <w:tc>
          <w:tcPr>
            <w:tcW w:w="310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tc>
        <w:tc>
          <w:tcPr>
            <w:tcW w:w="607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3. Сведения об объекте капитального строительства, подлежащем сносу</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806"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730"/>
        <w:gridCol w:w="3070"/>
        <w:gridCol w:w="6006"/>
      </w:tblGrid>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3.1.</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объекта капитального строительства (при наличии)</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3.2.</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объект капитального строительства (правоустанавливающие документы)</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3.3.</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объект капитального строительства (при наличии таких лиц)</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3.4.</w:t>
            </w:r>
          </w:p>
        </w:tc>
        <w:tc>
          <w:tcPr>
            <w:tcW w:w="307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решения либо обязательства)</w:t>
            </w:r>
          </w:p>
        </w:tc>
        <w:tc>
          <w:tcPr>
            <w:tcW w:w="600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981" w:type="dxa"/>
        <w:jc w:val="left"/>
        <w:tblInd w:w="14" w:type="dxa"/>
        <w:tblBorders/>
        <w:tblCellMar>
          <w:top w:w="0" w:type="dxa"/>
          <w:left w:w="0" w:type="dxa"/>
          <w:bottom w:w="0" w:type="dxa"/>
          <w:right w:w="0" w:type="dxa"/>
        </w:tblCellMar>
        <w:tblLook w:firstRow="1" w:noVBand="0" w:lastRow="1" w:firstColumn="1" w:lastColumn="1" w:noHBand="0" w:val="01e0"/>
      </w:tblPr>
      <w:tblGrid>
        <w:gridCol w:w="6197"/>
        <w:gridCol w:w="3783"/>
      </w:tblGrid>
      <w:tr>
        <w:trPr>
          <w:trHeight w:val="267" w:hRule="atLeast"/>
        </w:trPr>
        <w:tc>
          <w:tcPr>
            <w:tcW w:w="6197" w:type="dxa"/>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Почтовый адрес и (или) адрес электронной почты для связи:</w:t>
            </w:r>
          </w:p>
        </w:tc>
        <w:tc>
          <w:tcPr>
            <w:tcW w:w="3783"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67" w:hRule="atLeast"/>
        </w:trPr>
        <w:tc>
          <w:tcPr>
            <w:tcW w:w="9980"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22"/>
        <w:tblW w:w="9887" w:type="dxa"/>
        <w:jc w:val="left"/>
        <w:tblInd w:w="14" w:type="dxa"/>
        <w:tblBorders/>
        <w:tblCellMar>
          <w:top w:w="0" w:type="dxa"/>
          <w:left w:w="0" w:type="dxa"/>
          <w:bottom w:w="0" w:type="dxa"/>
          <w:right w:w="0" w:type="dxa"/>
        </w:tblCellMar>
        <w:tblLook w:firstRow="1" w:noVBand="0" w:lastRow="1" w:firstColumn="1" w:lastColumn="1" w:noHBand="0" w:val="01e0"/>
      </w:tblPr>
      <w:tblGrid>
        <w:gridCol w:w="2906"/>
        <w:gridCol w:w="6980"/>
      </w:tblGrid>
      <w:tr>
        <w:trPr>
          <w:trHeight w:val="258" w:hRule="atLeast"/>
        </w:trPr>
        <w:tc>
          <w:tcPr>
            <w:tcW w:w="2906" w:type="dxa"/>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Настоящим уведомлением я</w:t>
            </w:r>
          </w:p>
        </w:tc>
        <w:tc>
          <w:tcPr>
            <w:tcW w:w="6980"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58" w:hRule="atLeast"/>
        </w:trPr>
        <w:tc>
          <w:tcPr>
            <w:tcW w:w="9886"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170" w:hRule="atLeast"/>
        </w:trPr>
        <w:tc>
          <w:tcPr>
            <w:tcW w:w="9886" w:type="dxa"/>
            <w:gridSpan w:val="2"/>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57" w:type="dxa"/>
        <w:jc w:val="left"/>
        <w:tblInd w:w="0" w:type="dxa"/>
        <w:tblBorders>
          <w:bottom w:val="single" w:sz="4" w:space="0" w:color="000000"/>
          <w:insideH w:val="single" w:sz="4" w:space="0" w:color="000000"/>
        </w:tblBorders>
        <w:tblCellMar>
          <w:top w:w="0" w:type="dxa"/>
          <w:left w:w="0" w:type="dxa"/>
          <w:bottom w:w="0" w:type="dxa"/>
          <w:right w:w="0" w:type="dxa"/>
        </w:tblCellMar>
        <w:tblLook w:firstRow="1" w:noVBand="0" w:lastRow="1" w:firstColumn="1" w:lastColumn="1" w:noHBand="0" w:val="01e0"/>
      </w:tblPr>
      <w:tblGrid>
        <w:gridCol w:w="4139"/>
        <w:gridCol w:w="207"/>
        <w:gridCol w:w="1365"/>
        <w:gridCol w:w="207"/>
        <w:gridCol w:w="4139"/>
      </w:tblGrid>
      <w:tr>
        <w:trPr>
          <w:trHeight w:val="257" w:hRule="atLeast"/>
        </w:trPr>
        <w:tc>
          <w:tcPr>
            <w:tcW w:w="4139"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7"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65"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7"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39"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37" w:hRule="atLeast"/>
        </w:trPr>
        <w:tc>
          <w:tcPr>
            <w:tcW w:w="4139"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207"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65"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207"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39"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22"/>
        <w:tblW w:w="9866" w:type="dxa"/>
        <w:jc w:val="left"/>
        <w:tblInd w:w="14" w:type="dxa"/>
        <w:tblBorders/>
        <w:tblCellMar>
          <w:top w:w="0" w:type="dxa"/>
          <w:left w:w="0" w:type="dxa"/>
          <w:bottom w:w="0" w:type="dxa"/>
          <w:right w:w="0" w:type="dxa"/>
        </w:tblCellMar>
        <w:tblLook w:firstRow="1" w:noVBand="0" w:lastRow="1" w:firstColumn="1" w:lastColumn="1" w:noHBand="0" w:val="01e0"/>
      </w:tblPr>
      <w:tblGrid>
        <w:gridCol w:w="4417"/>
        <w:gridCol w:w="5448"/>
      </w:tblGrid>
      <w:tr>
        <w:trPr>
          <w:trHeight w:val="253" w:hRule="atLeast"/>
        </w:trPr>
        <w:tc>
          <w:tcPr>
            <w:tcW w:w="4417" w:type="dxa"/>
            <w:tcBorders/>
            <w:shd w:fill="auto" w:val="clear"/>
            <w:vAlign w:val="bottom"/>
          </w:tcPr>
          <w:p>
            <w:pPr>
              <w:pStyle w:val="Normal"/>
              <w:widowControl w:val="false"/>
              <w:shd w:val="clear" w:color="auto" w:fill="FFFFFF"/>
              <w:spacing w:lineRule="auto" w:line="240" w:before="300" w:after="0"/>
              <w:ind w:hanging="780"/>
              <w:jc w:val="both"/>
              <w:rPr>
                <w:sz w:val="22"/>
                <w:szCs w:val="22"/>
              </w:rPr>
            </w:pPr>
            <w:r>
              <w:rPr>
                <w:rFonts w:eastAsia="Times New Roman" w:cs="Times New Roman" w:ascii="Times New Roman" w:hAnsi="Times New Roman"/>
                <w:color w:val="auto"/>
                <w:kern w:val="0"/>
                <w:sz w:val="22"/>
                <w:szCs w:val="22"/>
                <w:lang w:val="ru-RU" w:eastAsia="ru-RU" w:bidi="ar-SA"/>
              </w:rPr>
              <w:t>К настоящему уведомлению прилагаются:</w:t>
            </w:r>
          </w:p>
        </w:tc>
        <w:tc>
          <w:tcPr>
            <w:tcW w:w="5448" w:type="dxa"/>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53" w:hRule="atLeast"/>
        </w:trPr>
        <w:tc>
          <w:tcPr>
            <w:tcW w:w="9865"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253" w:hRule="atLeast"/>
        </w:trPr>
        <w:tc>
          <w:tcPr>
            <w:tcW w:w="9865" w:type="dxa"/>
            <w:gridSpan w:val="2"/>
            <w:tcBorders/>
            <w:shd w:fill="auto" w:val="clear"/>
            <w:vAlign w:val="bottom"/>
          </w:tcPr>
          <w:p>
            <w:pPr>
              <w:pStyle w:val="Normal"/>
              <w:widowControl w:val="false"/>
              <w:shd w:val="clear" w:color="auto" w:fill="FFFFFF"/>
              <w:spacing w:lineRule="auto" w:line="240" w:before="300" w:after="0"/>
              <w:ind w:hanging="780"/>
              <w:jc w:val="both"/>
              <w:rPr>
                <w:rFonts w:ascii="Times New Roman" w:hAnsi="Times New Roman" w:eastAsia="Times New Roman" w:cs="Times New Roman"/>
                <w:color w:val="auto"/>
                <w:kern w:val="0"/>
                <w:sz w:val="20"/>
                <w:szCs w:val="20"/>
                <w:lang w:val="ru-RU" w:eastAsia="en-US" w:bidi="ar-SA"/>
              </w:rPr>
            </w:pPr>
            <w:r>
              <w:rPr>
                <w:rFonts w:eastAsia="Times New Roman" w:cs="Times New Roman" w:ascii="Times New Roman" w:hAnsi="Times New Roman"/>
                <w:color w:val="auto"/>
                <w:kern w:val="0"/>
                <w:sz w:val="20"/>
                <w:szCs w:val="20"/>
                <w:lang w:val="ru-RU" w:eastAsia="en-US" w:bidi="ar-SA"/>
              </w:rPr>
            </w:r>
          </w:p>
        </w:tc>
      </w:tr>
      <w:tr>
        <w:trPr>
          <w:trHeight w:val="344" w:hRule="atLeast"/>
        </w:trPr>
        <w:tc>
          <w:tcPr>
            <w:tcW w:w="9865" w:type="dxa"/>
            <w:gridSpan w:val="2"/>
            <w:tcBorders/>
            <w:shd w:fill="auto" w:val="clear"/>
            <w:vAlign w:val="bottom"/>
          </w:tcPr>
          <w:p>
            <w:pPr>
              <w:pStyle w:val="Normal"/>
              <w:widowControl w:val="false"/>
              <w:shd w:val="clear" w:color="auto" w:fill="FFFFFF"/>
              <w:spacing w:lineRule="auto" w:line="240" w:before="300" w:after="0"/>
              <w:ind w:hanging="780"/>
              <w:jc w:val="both"/>
              <w:rPr>
                <w:sz w:val="14"/>
                <w:szCs w:val="14"/>
              </w:rPr>
            </w:pPr>
            <w:r>
              <w:rPr>
                <w:rFonts w:eastAsia="Times New Roman" w:cs="Times New Roman" w:ascii="Times New Roman" w:hAnsi="Times New Roman"/>
                <w:color w:val="auto"/>
                <w:kern w:val="0"/>
                <w:sz w:val="14"/>
                <w:szCs w:val="14"/>
                <w:lang w:val="ru-RU" w:eastAsia="ru-RU" w:bidi="ar-SA"/>
              </w:rPr>
              <w:t>(документы в соответствии с частью 10 статьи 55.31 Градостроительного кодекса Российской Федерации</w:t>
            </w:r>
          </w:p>
          <w:p>
            <w:pPr>
              <w:pStyle w:val="Normal"/>
              <w:widowControl w:val="false"/>
              <w:shd w:val="clear" w:color="auto" w:fill="FFFFFF"/>
              <w:spacing w:lineRule="auto" w:line="240" w:before="300" w:after="0"/>
              <w:ind w:hanging="780"/>
              <w:jc w:val="both"/>
              <w:rPr>
                <w:sz w:val="14"/>
                <w:szCs w:val="14"/>
              </w:rPr>
            </w:pPr>
            <w:r>
              <w:rPr>
                <w:rFonts w:eastAsia="Times New Roman" w:cs="Times New Roman" w:ascii="Times New Roman" w:hAnsi="Times New Roman"/>
                <w:color w:val="auto"/>
                <w:kern w:val="0"/>
                <w:sz w:val="14"/>
                <w:szCs w:val="14"/>
                <w:lang w:val="ru-RU" w:eastAsia="ru-RU" w:bidi="ar-SA"/>
              </w:rPr>
              <w:t>(Собрание законодательства Российской Федерации, 2005, № 1, ст. 16; 2018, № 32, ст. 5133, 5135))</w:t>
            </w:r>
          </w:p>
        </w:tc>
      </w:tr>
    </w:tbl>
    <w:p>
      <w:pPr>
        <w:pStyle w:val="Normal"/>
        <w:spacing w:lineRule="auto" w:line="240" w:before="0" w:after="0"/>
        <w:rPr>
          <w:rFonts w:ascii="Times New Roman" w:hAnsi="Times New Roman" w:eastAsia="Times New Roman" w:cs="Times New Roman"/>
          <w:sz w:val="2"/>
          <w:szCs w:val="2"/>
          <w:lang w:eastAsia="ru-RU"/>
        </w:rPr>
      </w:pPr>
      <w:r>
        <w:rPr>
          <w:rFonts w:eastAsia="Times New Roman" w:cs="Times New Roman" w:ascii="Times New Roman" w:hAnsi="Times New Roman"/>
          <w:sz w:val="2"/>
          <w:szCs w:val="2"/>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4</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lineRule="auto" w:line="240" w:before="0" w:after="0"/>
        <w:jc w:val="right"/>
        <w:rPr>
          <w:rFonts w:ascii="Times New Roman" w:hAnsi="Times New Roman" w:eastAsia="Times New Roman" w:cs="Times New Roman"/>
          <w:b/>
          <w:b/>
          <w:sz w:val="28"/>
          <w:szCs w:val="28"/>
          <w:lang w:eastAsia="ru-RU"/>
        </w:rPr>
      </w:pPr>
      <w:r>
        <w:rPr>
          <w:rFonts w:eastAsia="Times New Roman" w:cs="Times New Roman" w:ascii="Times New Roman" w:hAnsi="Times New Roman"/>
          <w:b/>
          <w:sz w:val="28"/>
          <w:szCs w:val="28"/>
          <w:lang w:eastAsia="ru-RU"/>
        </w:rPr>
      </w:r>
    </w:p>
    <w:p>
      <w:pPr>
        <w:pStyle w:val="Normal"/>
        <w:spacing w:lineRule="auto" w:line="240" w:before="0" w:after="0"/>
        <w:jc w:val="center"/>
        <w:rPr>
          <w:rFonts w:ascii="Times New Roman" w:hAnsi="Times New Roman" w:eastAsia="Times New Roman" w:cs="Times New Roman"/>
          <w:b/>
          <w:b/>
          <w:sz w:val="24"/>
          <w:szCs w:val="24"/>
          <w:lang w:eastAsia="ru-RU"/>
        </w:rPr>
      </w:pPr>
      <w:r>
        <w:rPr>
          <w:rFonts w:eastAsia="Times New Roman" w:cs="Times New Roman" w:ascii="Times New Roman" w:hAnsi="Times New Roman"/>
          <w:b/>
          <w:sz w:val="24"/>
          <w:szCs w:val="24"/>
          <w:lang w:eastAsia="ru-RU"/>
        </w:rPr>
        <w:t>Уведомление о завершении сноса объекта капитального строительства</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3892" w:type="dxa"/>
        <w:jc w:val="right"/>
        <w:tblInd w:w="0" w:type="dxa"/>
        <w:tblCellMar>
          <w:top w:w="0" w:type="dxa"/>
          <w:left w:w="5" w:type="dxa"/>
          <w:bottom w:w="0" w:type="dxa"/>
          <w:right w:w="5" w:type="dxa"/>
        </w:tblCellMar>
        <w:tblLook w:firstRow="1" w:noVBand="0" w:lastRow="1" w:firstColumn="1" w:lastColumn="1" w:noHBand="0" w:val="01e0"/>
      </w:tblPr>
      <w:tblGrid>
        <w:gridCol w:w="140"/>
        <w:gridCol w:w="490"/>
        <w:gridCol w:w="223"/>
        <w:gridCol w:w="1876"/>
        <w:gridCol w:w="380"/>
        <w:gridCol w:w="490"/>
        <w:gridCol w:w="292"/>
      </w:tblGrid>
      <w:tr>
        <w:trPr>
          <w:trHeight w:val="240" w:hRule="atLeast"/>
        </w:trPr>
        <w:tc>
          <w:tcPr>
            <w:tcW w:w="140" w:type="dxa"/>
            <w:tcBorders>
              <w:top w:val="nil"/>
              <w:left w:val="nil"/>
              <w:bottom w:val="nil"/>
              <w:right w:val="nil"/>
              <w:insideH w:val="nil"/>
              <w:insideV w:val="nil"/>
            </w:tcBorders>
            <w:shd w:fill="auto" w:val="clear"/>
            <w:vAlign w:val="bottom"/>
          </w:tcPr>
          <w:p>
            <w:pPr>
              <w:pStyle w:val="Normal"/>
              <w:spacing w:lineRule="auto" w:line="240" w:before="0" w:after="0"/>
              <w:jc w:val="right"/>
              <w:rPr>
                <w:sz w:val="24"/>
                <w:szCs w:val="24"/>
              </w:rPr>
            </w:pPr>
            <w:r>
              <w:rPr>
                <w:rFonts w:eastAsia="Times New Roman" w:cs="Times New Roman" w:ascii="Times New Roman" w:hAnsi="Times New Roman"/>
                <w:sz w:val="24"/>
                <w:szCs w:val="24"/>
                <w:lang w:eastAsia="ru-RU"/>
              </w:rPr>
              <w:t>«</w:t>
            </w:r>
          </w:p>
        </w:tc>
        <w:tc>
          <w:tcPr>
            <w:tcW w:w="490"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c>
          <w:tcPr>
            <w:tcW w:w="223" w:type="dxa"/>
            <w:tcBorders>
              <w:top w:val="nil"/>
              <w:left w:val="nil"/>
              <w:bottom w:val="nil"/>
              <w:right w:val="nil"/>
              <w:insideH w:val="nil"/>
              <w:insideV w:val="nil"/>
            </w:tcBorders>
            <w:shd w:fill="auto" w:val="clear"/>
            <w:vAlign w:val="bottom"/>
          </w:tcPr>
          <w:p>
            <w:pPr>
              <w:pStyle w:val="Normal"/>
              <w:spacing w:lineRule="auto" w:line="240" w:before="0" w:after="0"/>
              <w:rPr>
                <w:sz w:val="24"/>
                <w:szCs w:val="24"/>
              </w:rPr>
            </w:pPr>
            <w:r>
              <w:rPr>
                <w:rFonts w:eastAsia="Times New Roman" w:cs="Times New Roman" w:ascii="Times New Roman" w:hAnsi="Times New Roman"/>
                <w:sz w:val="24"/>
                <w:szCs w:val="24"/>
                <w:lang w:eastAsia="ru-RU"/>
              </w:rPr>
              <w:t>»</w:t>
            </w:r>
          </w:p>
        </w:tc>
        <w:tc>
          <w:tcPr>
            <w:tcW w:w="1876"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c>
          <w:tcPr>
            <w:tcW w:w="380" w:type="dxa"/>
            <w:tcBorders>
              <w:top w:val="nil"/>
              <w:left w:val="nil"/>
              <w:bottom w:val="nil"/>
              <w:right w:val="nil"/>
              <w:insideH w:val="nil"/>
              <w:insideV w:val="nil"/>
            </w:tcBorders>
            <w:shd w:fill="auto" w:val="clear"/>
            <w:vAlign w:val="bottom"/>
          </w:tcPr>
          <w:p>
            <w:pPr>
              <w:pStyle w:val="Normal"/>
              <w:spacing w:lineRule="auto" w:line="240" w:before="0" w:after="0"/>
              <w:jc w:val="right"/>
              <w:rPr>
                <w:sz w:val="24"/>
                <w:szCs w:val="24"/>
              </w:rPr>
            </w:pPr>
            <w:r>
              <w:rPr>
                <w:rFonts w:eastAsia="Times New Roman" w:cs="Times New Roman" w:ascii="Times New Roman" w:hAnsi="Times New Roman"/>
                <w:sz w:val="24"/>
                <w:szCs w:val="24"/>
                <w:lang w:eastAsia="ru-RU"/>
              </w:rPr>
              <w:t>20</w:t>
            </w:r>
          </w:p>
        </w:tc>
        <w:tc>
          <w:tcPr>
            <w:tcW w:w="490" w:type="dxa"/>
            <w:tcBorders>
              <w:top w:val="nil"/>
              <w:left w:val="nil"/>
              <w:right w:val="nil"/>
              <w:insideV w:val="nil"/>
            </w:tcBorders>
            <w:shd w:fill="auto" w:val="clear"/>
            <w:vAlign w:val="bottom"/>
          </w:tcPr>
          <w:p>
            <w:pPr>
              <w:pStyle w:val="Normal"/>
              <w:spacing w:lineRule="auto" w:line="240" w:before="0" w:after="0"/>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c>
          <w:tcPr>
            <w:tcW w:w="292" w:type="dxa"/>
            <w:tcBorders>
              <w:top w:val="nil"/>
              <w:left w:val="nil"/>
              <w:bottom w:val="nil"/>
              <w:right w:val="nil"/>
              <w:insideH w:val="nil"/>
              <w:insideV w:val="nil"/>
            </w:tcBorders>
            <w:shd w:fill="auto" w:val="clear"/>
            <w:vAlign w:val="bottom"/>
          </w:tcPr>
          <w:p>
            <w:pPr>
              <w:pStyle w:val="Normal"/>
              <w:spacing w:lineRule="auto" w:line="240" w:before="0" w:after="0"/>
              <w:rPr>
                <w:sz w:val="24"/>
                <w:szCs w:val="24"/>
              </w:rPr>
            </w:pP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г.</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Style w:val="1"/>
        <w:tblW w:w="9414" w:type="dxa"/>
        <w:jc w:val="left"/>
        <w:tblInd w:w="14" w:type="dxa"/>
        <w:tblCellMar>
          <w:top w:w="0" w:type="dxa"/>
          <w:left w:w="5" w:type="dxa"/>
          <w:bottom w:w="0" w:type="dxa"/>
          <w:right w:w="5" w:type="dxa"/>
        </w:tblCellMar>
        <w:tblLook w:firstRow="1" w:noVBand="0" w:lastRow="1" w:firstColumn="1" w:lastColumn="1" w:noHBand="0" w:val="01e0"/>
      </w:tblPr>
      <w:tblGrid>
        <w:gridCol w:w="9414"/>
      </w:tblGrid>
      <w:tr>
        <w:trPr>
          <w:trHeight w:val="262" w:hRule="atLeast"/>
        </w:trPr>
        <w:tc>
          <w:tcPr>
            <w:tcW w:w="9414"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62" w:hRule="atLeast"/>
        </w:trPr>
        <w:tc>
          <w:tcPr>
            <w:tcW w:w="9414"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528" w:hRule="atLeast"/>
        </w:trPr>
        <w:tc>
          <w:tcPr>
            <w:tcW w:w="9414" w:type="dxa"/>
            <w:tcBorders>
              <w:top w:val="nil"/>
              <w:left w:val="nil"/>
              <w:bottom w:val="nil"/>
              <w:right w:val="nil"/>
              <w:insideH w:val="nil"/>
              <w:insideV w:val="nil"/>
            </w:tcBorders>
            <w:shd w:fill="auto" w:val="clear"/>
            <w:vAlign w:val="bottom"/>
          </w:tcPr>
          <w:p>
            <w:pPr>
              <w:pStyle w:val="Normal"/>
              <w:spacing w:lineRule="auto" w:line="240" w:before="0" w:after="0"/>
              <w:jc w:val="center"/>
              <w:rPr>
                <w:iCs/>
                <w:sz w:val="14"/>
                <w:szCs w:val="14"/>
              </w:rPr>
            </w:pPr>
            <w:r>
              <w:rPr>
                <w:rFonts w:eastAsia="Times New Roman" w:cs="Times New Roman" w:ascii="Times New Roman" w:hAnsi="Times New Roman"/>
                <w:iCs/>
                <w:sz w:val="14"/>
                <w:szCs w:val="14"/>
                <w:lang w:eastAsia="ru-RU"/>
              </w:rPr>
              <w:t>(наименование органа местного самоуправления поселения, городского округа по месту нахождения земельного участка,</w:t>
            </w:r>
          </w:p>
          <w:p>
            <w:pPr>
              <w:pStyle w:val="Normal"/>
              <w:spacing w:lineRule="auto" w:line="240" w:before="0" w:after="0"/>
              <w:jc w:val="center"/>
              <w:rPr>
                <w:iCs/>
                <w:sz w:val="14"/>
                <w:szCs w:val="14"/>
              </w:rPr>
            </w:pPr>
            <w:r>
              <w:rPr>
                <w:rFonts w:eastAsia="Times New Roman" w:cs="Times New Roman" w:ascii="Times New Roman" w:hAnsi="Times New Roman"/>
                <w:iCs/>
                <w:sz w:val="14"/>
                <w:szCs w:val="14"/>
                <w:lang w:eastAsia="ru-RU"/>
              </w:rPr>
              <w:t>на котором располагался снесенный объект капитального строительства, или в случае, если такой земельный участок находится</w:t>
            </w:r>
          </w:p>
          <w:p>
            <w:pPr>
              <w:pStyle w:val="Normal"/>
              <w:spacing w:lineRule="auto" w:line="240" w:before="0" w:after="0"/>
              <w:jc w:val="center"/>
              <w:rPr>
                <w:iCs/>
                <w:sz w:val="14"/>
                <w:szCs w:val="14"/>
              </w:rPr>
            </w:pPr>
            <w:r>
              <w:rPr>
                <w:rFonts w:eastAsia="Times New Roman" w:cs="Times New Roman" w:ascii="Times New Roman" w:hAnsi="Times New Roman"/>
                <w:iCs/>
                <w:sz w:val="14"/>
                <w:szCs w:val="14"/>
                <w:lang w:eastAsia="ru-RU"/>
              </w:rPr>
              <w:t>на межселенной территории, — наименование органа местного самоуправления муниципального района)</w:t>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1. Сведения о застройщике, техническом заказчике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W w:w="9333" w:type="dxa"/>
        <w:jc w:val="left"/>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5" w:type="dxa"/>
          <w:bottom w:w="0" w:type="dxa"/>
          <w:right w:w="5" w:type="dxa"/>
        </w:tblCellMar>
        <w:tblLook w:firstRow="1" w:noVBand="0" w:lastRow="1" w:firstColumn="1" w:lastColumn="1" w:noHBand="0" w:val="01e0"/>
      </w:tblPr>
      <w:tblGrid>
        <w:gridCol w:w="697"/>
        <w:gridCol w:w="2922"/>
        <w:gridCol w:w="5714"/>
      </w:tblGrid>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1.1.1.</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1.1.2.</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1.1.3.</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1.2.1.</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1.2.2.</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1.2.3.</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r>
        <w:trPr>
          <w:trHeight w:val="240" w:hRule="atLeast"/>
          <w:cantSplit w:val="true"/>
        </w:trPr>
        <w:tc>
          <w:tcPr>
            <w:tcW w:w="69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1.2.4.</w:t>
            </w:r>
          </w:p>
        </w:tc>
        <w:tc>
          <w:tcPr>
            <w:tcW w:w="292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Autospacing="1" w:afterAutospacing="1"/>
              <w:rPr>
                <w:rFonts w:ascii="Times New Roman" w:hAnsi="Times New Roman" w:eastAsia="Times New Roman" w:cs="Times New Roman"/>
                <w:lang w:eastAsia="ru-RU"/>
              </w:rPr>
            </w:pPr>
            <w:r>
              <w:rPr>
                <w:rFonts w:eastAsia="Times New Roman" w:cs="Times New Roman" w:ascii="Times New Roman" w:hAnsi="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tc>
      </w:tr>
    </w:tbl>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jc w:val="center"/>
        <w:rPr>
          <w:rFonts w:ascii="Times New Roman" w:hAnsi="Times New Roman" w:eastAsia="Times New Roman" w:cs="Times New Roman"/>
          <w:b/>
          <w:b/>
          <w:lang w:eastAsia="ru-RU"/>
        </w:rPr>
      </w:pPr>
      <w:r>
        <w:rPr>
          <w:rFonts w:eastAsia="Times New Roman" w:cs="Times New Roman" w:ascii="Times New Roman" w:hAnsi="Times New Roman"/>
          <w:b/>
          <w:lang w:eastAsia="ru-RU"/>
        </w:rPr>
        <w:t>2. Сведения о земельном участке</w:t>
      </w:r>
    </w:p>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2.1.</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Кадастровый номер земельного участка (при наличии)</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2.2.</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Адрес или описание местоположения земельного участка</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2.3.</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праве застройщика на земельный участок (правоустанавливающие документы)</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2.4.</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t>Сведения о наличии прав иных лиц на земельный участок (при наличии таких лиц)</w:t>
      </w:r>
    </w:p>
    <w:p>
      <w:pPr>
        <w:pStyle w:val="Normal"/>
        <w:spacing w:lineRule="auto" w:line="240" w:before="0" w:after="0"/>
        <w:ind w:left="57" w:right="57" w:hanging="0"/>
        <w:rPr>
          <w:rFonts w:ascii="Times New Roman" w:hAnsi="Times New Roman" w:eastAsia="Times New Roman" w:cs="Times New Roman"/>
          <w:lang w:eastAsia="ru-RU"/>
        </w:rPr>
      </w:pPr>
      <w:r>
        <w:rPr>
          <w:rFonts w:eastAsia="Times New Roman" w:cs="Times New Roman" w:ascii="Times New Roman" w:hAnsi="Times New Roman"/>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rPr/>
      </w:pPr>
      <w:r>
        <w:rPr>
          <w:rFonts w:ascii="Times New Roman" w:hAnsi="Times New Roman"/>
          <w:b w:val="false"/>
          <w:bCs w:val="false"/>
          <w:sz w:val="24"/>
          <w:szCs w:val="24"/>
        </w:rPr>
        <w:t>Настоящим уведомляю о сносе объекта капитального строительства, указанного в уведомлении о планируемом(кадастровый номер объекта капитального строительства (при наличии)) сносе объекта капитального строительства</w:t>
      </w:r>
      <w:r>
        <w:rPr>
          <w:sz w:val="22"/>
          <w:szCs w:val="22"/>
        </w:rPr>
        <w:t xml:space="preserve"> </w:t>
      </w:r>
    </w:p>
    <w:p>
      <w:pPr>
        <w:pStyle w:val="Normal"/>
        <w:rPr/>
      </w:pPr>
      <w:r>
        <w:rPr>
          <w:sz w:val="24"/>
          <w:szCs w:val="24"/>
        </w:rPr>
        <w:t>от</w:t>
        <w:tab/>
        <w:t>«_____» 20___________г.</w:t>
      </w:r>
    </w:p>
    <w:p>
      <w:pPr>
        <w:pStyle w:val="Normal"/>
        <w:rPr/>
      </w:pPr>
      <w:r>
        <w:rPr>
          <w:sz w:val="24"/>
          <w:szCs w:val="24"/>
          <w:lang w:val="ru-RU"/>
        </w:rPr>
        <w:t xml:space="preserve">                               </w:t>
      </w:r>
      <w:r>
        <w:rPr>
          <w:sz w:val="14"/>
          <w:szCs w:val="14"/>
          <w:lang w:val="ru-RU"/>
        </w:rPr>
        <w:t>(да</w:t>
      </w:r>
      <w:r>
        <w:rPr>
          <w:sz w:val="14"/>
          <w:szCs w:val="14"/>
        </w:rPr>
        <w:t>та направления)</w:t>
      </w:r>
    </w:p>
    <w:p>
      <w:pPr>
        <w:pStyle w:val="Normal"/>
        <w:rPr>
          <w:sz w:val="14"/>
          <w:szCs w:val="14"/>
        </w:rPr>
      </w:pPr>
      <w:r>
        <w:rPr>
          <w:sz w:val="14"/>
          <w:szCs w:val="14"/>
        </w:rPr>
      </w:r>
    </w:p>
    <w:tbl>
      <w:tblPr>
        <w:tblStyle w:val="1"/>
        <w:tblW w:w="9918" w:type="dxa"/>
        <w:jc w:val="left"/>
        <w:tblInd w:w="14" w:type="dxa"/>
        <w:tblCellMar>
          <w:top w:w="0" w:type="dxa"/>
          <w:left w:w="5" w:type="dxa"/>
          <w:bottom w:w="0" w:type="dxa"/>
          <w:right w:w="5" w:type="dxa"/>
        </w:tblCellMar>
        <w:tblLook w:firstRow="1" w:noVBand="0" w:lastRow="1" w:firstColumn="1" w:lastColumn="1" w:noHBand="0" w:val="01e0"/>
      </w:tblPr>
      <w:tblGrid>
        <w:gridCol w:w="6158"/>
        <w:gridCol w:w="3759"/>
      </w:tblGrid>
      <w:tr>
        <w:trPr>
          <w:trHeight w:val="258" w:hRule="atLeast"/>
        </w:trPr>
        <w:tc>
          <w:tcPr>
            <w:tcW w:w="6158" w:type="dxa"/>
            <w:tcBorders>
              <w:top w:val="nil"/>
              <w:left w:val="nil"/>
              <w:bottom w:val="nil"/>
              <w:right w:val="nil"/>
              <w:insideH w:val="nil"/>
              <w:insideV w:val="nil"/>
            </w:tcBorders>
            <w:shd w:fill="auto" w:val="clear"/>
            <w:vAlign w:val="bottom"/>
          </w:tcPr>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sz w:val="22"/>
                <w:szCs w:val="22"/>
                <w:lang w:eastAsia="ru-RU"/>
              </w:rPr>
              <w:t>Почтовый адрес и (или) адрес электронной почты для связи:</w:t>
            </w:r>
          </w:p>
        </w:tc>
        <w:tc>
          <w:tcPr>
            <w:tcW w:w="3759"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58" w:hRule="atLeast"/>
        </w:trPr>
        <w:tc>
          <w:tcPr>
            <w:tcW w:w="9917" w:type="dxa"/>
            <w:gridSpan w:val="2"/>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bl>
    <w:p>
      <w:pPr>
        <w:pStyle w:val="Normal"/>
        <w:spacing w:lineRule="auto" w:line="240" w:before="0" w:after="0"/>
        <w:rPr>
          <w:rFonts w:ascii="Times New Roman" w:hAnsi="Times New Roman" w:eastAsia="Times New Roman" w:cs="Times New Roman"/>
          <w:lang w:eastAsia="ru-RU"/>
        </w:rPr>
      </w:pPr>
      <w:r>
        <w:rPr>
          <w:rFonts w:eastAsia="Times New Roman" w:cs="Times New Roman" w:ascii="Times New Roman" w:hAnsi="Times New Roman"/>
          <w:lang w:eastAsia="ru-RU"/>
        </w:rPr>
      </w:r>
    </w:p>
    <w:tbl>
      <w:tblPr>
        <w:tblStyle w:val="1"/>
        <w:tblW w:w="10034" w:type="dxa"/>
        <w:jc w:val="left"/>
        <w:tblInd w:w="14" w:type="dxa"/>
        <w:tblCellMar>
          <w:top w:w="0" w:type="dxa"/>
          <w:left w:w="5" w:type="dxa"/>
          <w:bottom w:w="0" w:type="dxa"/>
          <w:right w:w="5" w:type="dxa"/>
        </w:tblCellMar>
        <w:tblLook w:firstRow="1" w:noVBand="0" w:lastRow="1" w:firstColumn="1" w:lastColumn="1" w:noHBand="0" w:val="01e0"/>
      </w:tblPr>
      <w:tblGrid>
        <w:gridCol w:w="3033"/>
        <w:gridCol w:w="7000"/>
      </w:tblGrid>
      <w:tr>
        <w:trPr>
          <w:trHeight w:val="264" w:hRule="atLeast"/>
        </w:trPr>
        <w:tc>
          <w:tcPr>
            <w:tcW w:w="3033" w:type="dxa"/>
            <w:tcBorders>
              <w:top w:val="nil"/>
              <w:left w:val="nil"/>
              <w:bottom w:val="nil"/>
              <w:right w:val="nil"/>
              <w:insideH w:val="nil"/>
              <w:insideV w:val="nil"/>
            </w:tcBorders>
            <w:shd w:fill="auto" w:val="clear"/>
            <w:vAlign w:val="bottom"/>
          </w:tcPr>
          <w:p>
            <w:pPr>
              <w:pStyle w:val="Normal"/>
              <w:spacing w:lineRule="auto" w:line="240" w:before="0" w:after="0"/>
              <w:rPr>
                <w:sz w:val="22"/>
                <w:szCs w:val="22"/>
              </w:rPr>
            </w:pPr>
            <w:r>
              <w:rPr>
                <w:rFonts w:eastAsia="Times New Roman" w:cs="Times New Roman" w:ascii="Times New Roman" w:hAnsi="Times New Roman"/>
                <w:sz w:val="22"/>
                <w:szCs w:val="22"/>
                <w:lang w:eastAsia="ru-RU"/>
              </w:rPr>
              <w:t>Настоящим уведомлением я</w:t>
            </w:r>
          </w:p>
        </w:tc>
        <w:tc>
          <w:tcPr>
            <w:tcW w:w="7000" w:type="dxa"/>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264" w:hRule="atLeast"/>
        </w:trPr>
        <w:tc>
          <w:tcPr>
            <w:tcW w:w="10033" w:type="dxa"/>
            <w:gridSpan w:val="2"/>
            <w:tcBorders>
              <w:top w:val="nil"/>
              <w:left w:val="nil"/>
              <w:right w:val="nil"/>
              <w:insideV w:val="nil"/>
            </w:tcBorders>
            <w:shd w:fill="auto" w:val="clear"/>
            <w:vAlign w:val="bottom"/>
          </w:tcPr>
          <w:p>
            <w:pPr>
              <w:pStyle w:val="Normal"/>
              <w:spacing w:lineRule="auto" w:line="240" w:before="0" w:after="0"/>
              <w:jc w:val="center"/>
              <w:rPr>
                <w:rFonts w:ascii="Times New Roman" w:hAnsi="Times New Roman" w:eastAsia="Times New Roman" w:cs="Times New Roman"/>
                <w:sz w:val="20"/>
                <w:szCs w:val="20"/>
                <w:lang w:eastAsia="ru-RU"/>
              </w:rPr>
            </w:pPr>
            <w:r>
              <w:rPr>
                <w:rFonts w:eastAsia="Times New Roman" w:cs="Times New Roman" w:ascii="Times New Roman" w:hAnsi="Times New Roman"/>
                <w:sz w:val="20"/>
                <w:szCs w:val="20"/>
                <w:lang w:eastAsia="ru-RU"/>
              </w:rPr>
            </w:r>
          </w:p>
        </w:tc>
      </w:tr>
      <w:tr>
        <w:trPr>
          <w:trHeight w:val="174" w:hRule="atLeast"/>
        </w:trPr>
        <w:tc>
          <w:tcPr>
            <w:tcW w:w="10033" w:type="dxa"/>
            <w:gridSpan w:val="2"/>
            <w:tcBorders>
              <w:top w:val="nil"/>
              <w:left w:val="nil"/>
              <w:bottom w:val="nil"/>
              <w:right w:val="nil"/>
              <w:insideH w:val="nil"/>
              <w:insideV w:val="nil"/>
            </w:tcBorders>
            <w:shd w:fill="auto" w:val="clear"/>
            <w:vAlign w:val="bottom"/>
          </w:tcPr>
          <w:p>
            <w:pPr>
              <w:pStyle w:val="Normal"/>
              <w:spacing w:lineRule="auto" w:line="240" w:before="0" w:after="0"/>
              <w:jc w:val="center"/>
              <w:rPr>
                <w:sz w:val="14"/>
                <w:szCs w:val="14"/>
              </w:rPr>
            </w:pPr>
            <w:r>
              <w:rPr>
                <w:rFonts w:eastAsia="Times New Roman" w:cs="Times New Roman" w:ascii="Times New Roman" w:hAnsi="Times New Roman"/>
                <w:sz w:val="14"/>
                <w:szCs w:val="14"/>
                <w:lang w:eastAsia="ru-RU"/>
              </w:rPr>
              <w:t>(фамилия, имя, отчество (при наличии))</w:t>
            </w:r>
          </w:p>
        </w:tc>
      </w:tr>
    </w:tbl>
    <w:p>
      <w:pPr>
        <w:pStyle w:val="Normal"/>
        <w:spacing w:lineRule="auto" w:line="240" w:before="0" w:after="0"/>
        <w:jc w:val="both"/>
        <w:rPr>
          <w:rFonts w:ascii="Times New Roman" w:hAnsi="Times New Roman" w:eastAsia="Times New Roman" w:cs="Times New Roman"/>
          <w:lang w:eastAsia="ru-RU"/>
        </w:rPr>
      </w:pPr>
      <w:r>
        <w:rPr>
          <w:rFonts w:eastAsia="Times New Roman" w:cs="Times New Roman" w:ascii="Times New Roman" w:hAnsi="Times New Roman"/>
          <w:lang w:eastAsia="ru-RU"/>
        </w:rPr>
        <w:t>даю согласие на обработку персональных данных (в случае если застройщиком является физическое лицо).</w:t>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p>
      <w:pPr>
        <w:pStyle w:val="Normal"/>
        <w:spacing w:lineRule="auto" w:line="240" w:before="0" w:after="0"/>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bl>
      <w:tblPr>
        <w:tblW w:w="10006" w:type="dxa"/>
        <w:jc w:val="left"/>
        <w:tblInd w:w="0" w:type="dxa"/>
        <w:tblBorders>
          <w:bottom w:val="single" w:sz="4" w:space="0" w:color="000000"/>
          <w:insideH w:val="single" w:sz="4" w:space="0" w:color="000000"/>
        </w:tblBorders>
        <w:tblCellMar>
          <w:top w:w="0" w:type="dxa"/>
          <w:left w:w="0" w:type="dxa"/>
          <w:bottom w:w="0" w:type="dxa"/>
          <w:right w:w="0" w:type="dxa"/>
        </w:tblCellMar>
        <w:tblLook w:firstRow="1" w:noVBand="0" w:lastRow="1" w:firstColumn="1" w:lastColumn="1" w:noHBand="0" w:val="01e0"/>
      </w:tblPr>
      <w:tblGrid>
        <w:gridCol w:w="4118"/>
        <w:gridCol w:w="206"/>
        <w:gridCol w:w="1358"/>
        <w:gridCol w:w="206"/>
        <w:gridCol w:w="4118"/>
      </w:tblGrid>
      <w:tr>
        <w:trPr>
          <w:trHeight w:val="270" w:hRule="atLeast"/>
        </w:trPr>
        <w:tc>
          <w:tcPr>
            <w:tcW w:w="4118"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6"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1358"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206"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c>
          <w:tcPr>
            <w:tcW w:w="4118" w:type="dxa"/>
            <w:tcBorders>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r>
          </w:p>
        </w:tc>
      </w:tr>
      <w:tr>
        <w:trPr>
          <w:trHeight w:val="366" w:hRule="atLeast"/>
        </w:trPr>
        <w:tc>
          <w:tcPr>
            <w:tcW w:w="4118"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(должность, в случае, если застройщиком или</w:t>
            </w:r>
          </w:p>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техническим заказчиком является юридическое лицо)</w:t>
            </w:r>
          </w:p>
        </w:tc>
        <w:tc>
          <w:tcPr>
            <w:tcW w:w="206" w:type="dxa"/>
            <w:tcBorders>
              <w:top w:val="single" w:sz="4" w:space="0" w:color="000000"/>
              <w:bottom w:val="single" w:sz="4" w:space="0" w:color="000000"/>
              <w:insideH w:val="single" w:sz="4" w:space="0" w:color="000000"/>
            </w:tcBorders>
            <w:shd w:fill="auto" w:val="clear"/>
            <w:vAlign w:val="bottom"/>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1358"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(подпись)</w:t>
            </w:r>
          </w:p>
        </w:tc>
        <w:tc>
          <w:tcPr>
            <w:tcW w:w="206"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r>
          </w:p>
        </w:tc>
        <w:tc>
          <w:tcPr>
            <w:tcW w:w="4118" w:type="dxa"/>
            <w:tcBorders>
              <w:top w:val="single" w:sz="4" w:space="0" w:color="000000"/>
              <w:bottom w:val="single" w:sz="4" w:space="0" w:color="000000"/>
              <w:insideH w:val="single" w:sz="4" w:space="0" w:color="000000"/>
            </w:tcBorders>
            <w:shd w:fill="auto" w:val="clear"/>
          </w:tcPr>
          <w:p>
            <w:pPr>
              <w:pStyle w:val="Normal"/>
              <w:spacing w:lineRule="auto" w:line="240" w:before="0" w:after="0"/>
              <w:jc w:val="center"/>
              <w:rPr>
                <w:rFonts w:ascii="Times New Roman" w:hAnsi="Times New Roman" w:eastAsia="Times New Roman" w:cs="Times New Roman"/>
                <w:sz w:val="14"/>
                <w:szCs w:val="14"/>
                <w:lang w:eastAsia="ru-RU"/>
              </w:rPr>
            </w:pPr>
            <w:r>
              <w:rPr>
                <w:rFonts w:eastAsia="Times New Roman" w:cs="Times New Roman" w:ascii="Times New Roman" w:hAnsi="Times New Roman"/>
                <w:sz w:val="14"/>
                <w:szCs w:val="14"/>
                <w:lang w:eastAsia="ru-RU"/>
              </w:rPr>
              <w:t>(расшифровка подписи)</w:t>
            </w:r>
          </w:p>
        </w:tc>
      </w:tr>
    </w:tbl>
    <w:p>
      <w:pPr>
        <w:pStyle w:val="Normal"/>
        <w:spacing w:lineRule="auto" w:line="240" w:before="0" w:after="0"/>
        <w:ind w:right="6005" w:hanging="0"/>
        <w:jc w:val="center"/>
        <w:rPr>
          <w:rFonts w:ascii="Times New Roman" w:hAnsi="Times New Roman" w:eastAsia="Times New Roman" w:cs="Times New Roman"/>
          <w:sz w:val="24"/>
          <w:szCs w:val="24"/>
          <w:lang w:eastAsia="ru-RU"/>
        </w:rPr>
      </w:pPr>
      <w:r>
        <w:rPr>
          <w:rFonts w:eastAsia="Times New Roman" w:cs="Times New Roman" w:ascii="Times New Roman" w:hAnsi="Times New Roman"/>
          <w:sz w:val="24"/>
          <w:szCs w:val="24"/>
          <w:lang w:eastAsia="ru-RU"/>
        </w:rPr>
        <w:t>М. П.</w:t>
      </w:r>
    </w:p>
    <w:p>
      <w:pPr>
        <w:pStyle w:val="Normal"/>
        <w:spacing w:lineRule="auto" w:line="240" w:before="0" w:after="0"/>
        <w:ind w:right="6005" w:hanging="0"/>
        <w:jc w:val="center"/>
        <w:rPr>
          <w:rFonts w:ascii="Times New Roman" w:hAnsi="Times New Roman" w:eastAsia="Times New Roman" w:cs="Times New Roman"/>
          <w:sz w:val="16"/>
          <w:szCs w:val="16"/>
          <w:lang w:eastAsia="ru-RU"/>
        </w:rPr>
      </w:pPr>
      <w:r>
        <w:rPr>
          <w:rFonts w:eastAsia="Times New Roman" w:cs="Times New Roman" w:ascii="Times New Roman" w:hAnsi="Times New Roman"/>
          <w:sz w:val="16"/>
          <w:szCs w:val="16"/>
          <w:lang w:eastAsia="ru-RU"/>
        </w:rPr>
        <w:t>(при наличии)</w:t>
      </w:r>
    </w:p>
    <w:p>
      <w:pPr>
        <w:pStyle w:val="Normal"/>
        <w:widowControl w:val="false"/>
        <w:spacing w:lineRule="auto" w:line="360" w:before="0" w:after="217"/>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5</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rPr/>
      </w:pPr>
      <w:r>
        <w:rPr/>
      </w:r>
    </w:p>
    <w:p>
      <w:pPr>
        <w:pStyle w:val="Normal"/>
        <w:rPr/>
      </w:pPr>
      <w:r>
        <w:rPr/>
      </w:r>
    </w:p>
    <w:p>
      <w:pPr>
        <w:pStyle w:val="Normal"/>
        <w:spacing w:before="0" w:after="0"/>
        <w:jc w:val="right"/>
        <w:rPr>
          <w:rFonts w:ascii="Times New Roman" w:hAnsi="Times New Roman" w:cs="Times New Roman"/>
        </w:rPr>
      </w:pPr>
      <w:r>
        <w:rPr>
          <w:rFonts w:cs="Times New Roman" w:ascii="Times New Roman" w:hAnsi="Times New Roman"/>
        </w:rPr>
        <w:t>Кому________________________</w:t>
      </w:r>
    </w:p>
    <w:p>
      <w:pPr>
        <w:pStyle w:val="Normal"/>
        <w:spacing w:before="0" w:after="0"/>
        <w:jc w:val="right"/>
        <w:rPr>
          <w:rFonts w:ascii="Times New Roman" w:hAnsi="Times New Roman" w:cs="Times New Roman"/>
          <w:sz w:val="18"/>
          <w:szCs w:val="18"/>
        </w:rPr>
      </w:pPr>
      <w:r>
        <w:rPr>
          <w:rFonts w:cs="Times New Roman" w:ascii="Times New Roman" w:hAnsi="Times New Roman"/>
          <w:sz w:val="18"/>
          <w:szCs w:val="18"/>
        </w:rPr>
        <w:t>(наименование заявителя</w:t>
      </w:r>
    </w:p>
    <w:p>
      <w:pPr>
        <w:pStyle w:val="Normal"/>
        <w:spacing w:lineRule="auto" w:line="240"/>
        <w:jc w:val="right"/>
        <w:rPr>
          <w:rFonts w:ascii="Times New Roman" w:hAnsi="Times New Roman" w:cs="Times New Roman"/>
        </w:rPr>
      </w:pPr>
      <w:r>
        <w:rPr>
          <w:rFonts w:cs="Times New Roman" w:ascii="Times New Roman" w:hAnsi="Times New Roman"/>
        </w:rPr>
        <w:t>______________________________</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6"/>
          <w:szCs w:val="16"/>
        </w:rPr>
        <w:t xml:space="preserve">                                                                                                            </w:t>
      </w:r>
      <w:r>
        <w:rPr>
          <w:rFonts w:cs="Times New Roman" w:ascii="Times New Roman" w:hAnsi="Times New Roman"/>
          <w:sz w:val="18"/>
          <w:szCs w:val="18"/>
        </w:rPr>
        <w:t>«(фамилия, имя, отчество (последнее -</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при наличии)» – для физических лиц</w:t>
      </w:r>
    </w:p>
    <w:p>
      <w:pPr>
        <w:pStyle w:val="Normal"/>
        <w:spacing w:lineRule="auto" w:line="240" w:before="0" w:after="0"/>
        <w:jc w:val="right"/>
        <w:rPr>
          <w:rFonts w:ascii="Times New Roman" w:hAnsi="Times New Roman" w:cs="Times New Roman"/>
          <w:sz w:val="18"/>
          <w:szCs w:val="18"/>
        </w:rPr>
      </w:pPr>
      <w:r>
        <w:rPr>
          <w:rFonts w:cs="Times New Roman" w:ascii="Times New Roman" w:hAnsi="Times New Roman"/>
          <w:sz w:val="18"/>
          <w:szCs w:val="18"/>
        </w:rPr>
        <w:t>____________________________________</w:t>
      </w:r>
    </w:p>
    <w:p>
      <w:pPr>
        <w:pStyle w:val="Normal"/>
        <w:spacing w:lineRule="auto" w:line="240" w:before="0" w:after="0"/>
        <w:jc w:val="right"/>
        <w:rPr>
          <w:rFonts w:ascii="Times New Roman" w:hAnsi="Times New Roman" w:cs="Times New Roman"/>
          <w:sz w:val="16"/>
          <w:szCs w:val="16"/>
        </w:rPr>
      </w:pPr>
      <w:r>
        <w:rPr>
          <w:rFonts w:cs="Times New Roman" w:ascii="Times New Roman" w:hAnsi="Times New Roman"/>
          <w:sz w:val="16"/>
          <w:szCs w:val="16"/>
        </w:rPr>
        <w:t>полное наименование организации для</w:t>
      </w:r>
    </w:p>
    <w:p>
      <w:pPr>
        <w:pStyle w:val="Normal"/>
        <w:spacing w:lineRule="auto" w:line="240" w:before="0" w:after="0"/>
        <w:jc w:val="right"/>
        <w:rPr>
          <w:rFonts w:ascii="Times New Roman" w:hAnsi="Times New Roman" w:cs="Times New Roman"/>
        </w:rPr>
      </w:pPr>
      <w:r>
        <w:rPr>
          <w:rFonts w:cs="Times New Roman" w:ascii="Times New Roman" w:hAnsi="Times New Roman"/>
          <w:sz w:val="16"/>
          <w:szCs w:val="16"/>
        </w:rPr>
        <w:t>юридических лиц), его почтовый индекс и адрес)</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sz w:val="24"/>
          <w:szCs w:val="24"/>
        </w:rPr>
      </w:pPr>
      <w:r>
        <w:rPr>
          <w:rFonts w:cs="Times New Roman" w:ascii="Times New Roman" w:hAnsi="Times New Roman"/>
          <w:sz w:val="24"/>
          <w:szCs w:val="24"/>
        </w:rPr>
        <w:t>Решение об отказе</w:t>
      </w:r>
    </w:p>
    <w:p>
      <w:pPr>
        <w:pStyle w:val="Normal"/>
        <w:jc w:val="center"/>
        <w:rPr>
          <w:rFonts w:ascii="Times New Roman" w:hAnsi="Times New Roman" w:cs="Times New Roman"/>
          <w:sz w:val="24"/>
          <w:szCs w:val="24"/>
        </w:rPr>
      </w:pPr>
      <w:r>
        <w:rPr>
          <w:rFonts w:cs="Times New Roman" w:ascii="Times New Roman" w:hAnsi="Times New Roman"/>
          <w:sz w:val="24"/>
          <w:szCs w:val="24"/>
        </w:rPr>
        <w:t>в предоставлении муниципальной услуги</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Autospacing="1"/>
        <w:jc w:val="center"/>
        <w:rPr>
          <w:rFonts w:ascii="Times New Roman" w:hAnsi="Times New Roman" w:cs="Times New Roman"/>
          <w:sz w:val="18"/>
          <w:szCs w:val="18"/>
        </w:rPr>
      </w:pPr>
      <w:r>
        <w:rPr>
          <w:rFonts w:cs="Times New Roman" w:ascii="Times New Roman" w:hAnsi="Times New Roman"/>
          <w:sz w:val="18"/>
          <w:szCs w:val="18"/>
        </w:rPr>
        <w:t>(наименование муниципального образования)</w:t>
      </w:r>
    </w:p>
    <w:p>
      <w:pPr>
        <w:pStyle w:val="Normal"/>
        <w:spacing w:before="0" w:after="0"/>
        <w:rPr>
          <w:rFonts w:ascii="Times New Roman" w:hAnsi="Times New Roman" w:cs="Times New Roman"/>
        </w:rPr>
      </w:pPr>
      <w:r>
        <w:rPr>
          <w:rFonts w:cs="Times New Roman" w:ascii="Times New Roman" w:hAnsi="Times New Roman"/>
          <w:sz w:val="24"/>
          <w:szCs w:val="24"/>
        </w:rPr>
        <w:t>Сообщает, что</w:t>
      </w:r>
      <w:r>
        <w:rPr>
          <w:rFonts w:cs="Times New Roman" w:ascii="Times New Roman" w:hAnsi="Times New Roman"/>
        </w:rPr>
        <w:t>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 xml:space="preserve">                   </w:t>
      </w:r>
      <w:r>
        <w:rPr>
          <w:rFonts w:cs="Times New Roman" w:ascii="Times New Roman" w:hAnsi="Times New Roman"/>
          <w:sz w:val="18"/>
          <w:szCs w:val="18"/>
        </w:rPr>
        <w:t>(ФИО заявителя, наименование, номер и дата выдачи документа, подтверждающего личность)</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t>почтовый адрес - для физ.лица; полное наименование,</w:t>
      </w:r>
    </w:p>
    <w:p>
      <w:pPr>
        <w:pStyle w:val="Normal"/>
        <w:spacing w:before="0" w:after="0"/>
        <w:jc w:val="center"/>
        <w:rPr>
          <w:rFonts w:ascii="Times New Roman" w:hAnsi="Times New Roman" w:cs="Times New Roman"/>
          <w:sz w:val="18"/>
          <w:szCs w:val="18"/>
        </w:rPr>
      </w:pPr>
      <w:r>
        <w:rPr>
          <w:rFonts w:cs="Times New Roman" w:ascii="Times New Roman" w:hAnsi="Times New Roman"/>
          <w:sz w:val="18"/>
          <w:szCs w:val="18"/>
        </w:rPr>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ИНН, КПП, почтовый адрес для юридического лица)</w:t>
      </w:r>
    </w:p>
    <w:p>
      <w:pPr>
        <w:pStyle w:val="Normal"/>
        <w:rPr>
          <w:rFonts w:ascii="Times New Roman" w:hAnsi="Times New Roman" w:cs="Times New Roman"/>
          <w:sz w:val="24"/>
          <w:szCs w:val="24"/>
        </w:rPr>
      </w:pPr>
      <w:r>
        <w:rPr>
          <w:rFonts w:cs="Times New Roman" w:ascii="Times New Roman" w:hAnsi="Times New Roman"/>
          <w:sz w:val="24"/>
          <w:szCs w:val="24"/>
        </w:rPr>
        <w:t>По результатам рассмотрения представленных документов отказано в предоставлении</w:t>
      </w:r>
    </w:p>
    <w:p>
      <w:pPr>
        <w:pStyle w:val="Normal"/>
        <w:rPr>
          <w:rFonts w:ascii="Times New Roman" w:hAnsi="Times New Roman" w:cs="Times New Roman"/>
        </w:rPr>
      </w:pPr>
      <w:r>
        <w:rPr>
          <w:rFonts w:cs="Times New Roman" w:ascii="Times New Roman" w:hAnsi="Times New Roman"/>
          <w:sz w:val="24"/>
          <w:szCs w:val="24"/>
        </w:rPr>
        <w:t>муниципальной услуги</w:t>
      </w:r>
      <w:r>
        <w:rPr>
          <w:rFonts w:cs="Times New Roman" w:ascii="Times New Roman" w:hAnsi="Times New Roman"/>
        </w:rPr>
        <w:t>_______________________________________________________________</w:t>
      </w:r>
    </w:p>
    <w:p>
      <w:pPr>
        <w:pStyle w:val="Normal"/>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rPr>
          <w:rFonts w:ascii="Times New Roman" w:hAnsi="Times New Roman" w:cs="Times New Roman"/>
        </w:rPr>
      </w:pPr>
      <w:r>
        <w:rPr>
          <w:rFonts w:cs="Times New Roman" w:ascii="Times New Roman" w:hAnsi="Times New Roman"/>
          <w:sz w:val="24"/>
          <w:szCs w:val="24"/>
        </w:rPr>
        <w:t>В связи с</w:t>
      </w:r>
      <w:r>
        <w:rPr>
          <w:rFonts w:cs="Times New Roman" w:ascii="Times New Roman" w:hAnsi="Times New Roman"/>
        </w:rPr>
        <w:t xml:space="preserve"> ___________________________________________________________________________</w:t>
      </w:r>
    </w:p>
    <w:p>
      <w:pPr>
        <w:pStyle w:val="Normal"/>
        <w:spacing w:before="0" w:after="0"/>
        <w:rPr>
          <w:rFonts w:ascii="Times New Roman" w:hAnsi="Times New Roman" w:cs="Times New Roman"/>
        </w:rPr>
      </w:pPr>
      <w:r>
        <w:rPr>
          <w:rFonts w:cs="Times New Roman" w:ascii="Times New Roman" w:hAnsi="Times New Roman"/>
        </w:rPr>
        <w:t>___________________________________________________________________________________</w:t>
      </w:r>
    </w:p>
    <w:p>
      <w:pPr>
        <w:pStyle w:val="Normal"/>
        <w:jc w:val="center"/>
        <w:rPr>
          <w:rFonts w:ascii="Times New Roman" w:hAnsi="Times New Roman" w:cs="Times New Roman"/>
          <w:sz w:val="18"/>
          <w:szCs w:val="18"/>
        </w:rPr>
      </w:pPr>
      <w:r>
        <w:rPr>
          <w:rFonts w:cs="Times New Roman" w:ascii="Times New Roman" w:hAnsi="Times New Roman"/>
          <w:sz w:val="18"/>
          <w:szCs w:val="18"/>
        </w:rPr>
        <w:t>(основания отказа)</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____________________________________________________________________________________________________________________</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 xml:space="preserve">(должностное лицо (работник),                                              (подпись)                                               (инициалы, фамилия) </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имеющее право принять решение об</w:t>
      </w:r>
    </w:p>
    <w:p>
      <w:pPr>
        <w:pStyle w:val="Normal"/>
        <w:spacing w:before="0" w:after="0"/>
        <w:rPr>
          <w:rFonts w:ascii="Times New Roman" w:hAnsi="Times New Roman" w:cs="Times New Roman"/>
          <w:sz w:val="16"/>
          <w:szCs w:val="16"/>
        </w:rPr>
      </w:pPr>
      <w:r>
        <w:rPr>
          <w:rFonts w:cs="Times New Roman" w:ascii="Times New Roman" w:hAnsi="Times New Roman"/>
          <w:sz w:val="16"/>
          <w:szCs w:val="16"/>
        </w:rPr>
        <w:t>отказе в приеме документов)</w:t>
      </w:r>
    </w:p>
    <w:p>
      <w:pPr>
        <w:pStyle w:val="Normal"/>
        <w:rPr>
          <w:rFonts w:ascii="Times New Roman" w:hAnsi="Times New Roman" w:cs="Times New Roman"/>
        </w:rPr>
      </w:pPr>
      <w:r>
        <w:rPr>
          <w:rFonts w:cs="Times New Roman" w:ascii="Times New Roman" w:hAnsi="Times New Roman"/>
        </w:rPr>
        <w:t xml:space="preserve">М.П. </w:t>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tabs>
          <w:tab w:val="clear" w:pos="708"/>
          <w:tab w:val="left" w:pos="142" w:leader="none"/>
          <w:tab w:val="left" w:pos="284" w:leader="none"/>
        </w:tabs>
        <w:spacing w:lineRule="auto" w:line="240" w:before="0" w:after="0"/>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Приложение № 6</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к Административному регламенту</w:t>
      </w:r>
    </w:p>
    <w:p>
      <w:pPr>
        <w:pStyle w:val="Normal"/>
        <w:spacing w:lineRule="auto" w:line="240" w:before="0" w:after="0"/>
        <w:ind w:firstLine="426"/>
        <w:jc w:val="right"/>
        <w:rPr>
          <w:rFonts w:ascii="Times New Roman" w:hAnsi="Times New Roman" w:eastAsia="Times New Roman" w:cs="Times New Roman"/>
          <w:bCs/>
          <w:sz w:val="18"/>
          <w:szCs w:val="18"/>
          <w:lang w:eastAsia="ru-RU"/>
        </w:rPr>
      </w:pPr>
      <w:r>
        <w:rPr>
          <w:rFonts w:eastAsia="Times New Roman" w:cs="Times New Roman" w:ascii="Times New Roman" w:hAnsi="Times New Roman"/>
          <w:bCs/>
          <w:sz w:val="18"/>
          <w:szCs w:val="18"/>
          <w:lang w:eastAsia="ru-RU"/>
        </w:rPr>
        <w:t xml:space="preserve"> </w:t>
      </w:r>
      <w:r>
        <w:rPr>
          <w:rFonts w:eastAsia="Times New Roman" w:cs="Times New Roman" w:ascii="Times New Roman" w:hAnsi="Times New Roman"/>
          <w:bCs/>
          <w:sz w:val="18"/>
          <w:szCs w:val="18"/>
          <w:lang w:eastAsia="ru-RU"/>
        </w:rPr>
        <w:t xml:space="preserve">по предоставлению </w:t>
      </w:r>
      <w:r>
        <w:rPr>
          <w:rFonts w:eastAsia="Times New Roman" w:cs="Times New Roman" w:ascii="Times New Roman" w:hAnsi="Times New Roman"/>
          <w:sz w:val="18"/>
          <w:szCs w:val="18"/>
          <w:lang w:eastAsia="ru-RU"/>
        </w:rPr>
        <w:t>м</w:t>
      </w:r>
      <w:r>
        <w:rPr>
          <w:rFonts w:eastAsia="Times New Roman" w:cs="Times New Roman" w:ascii="Times New Roman" w:hAnsi="Times New Roman"/>
          <w:bCs/>
          <w:sz w:val="18"/>
          <w:szCs w:val="18"/>
          <w:lang w:eastAsia="ru-RU"/>
        </w:rPr>
        <w:t xml:space="preserve">униципальной услуги  </w:t>
      </w:r>
    </w:p>
    <w:p>
      <w:pPr>
        <w:pStyle w:val="Normal"/>
        <w:spacing w:lineRule="auto" w:line="240" w:before="0" w:after="0"/>
        <w:ind w:firstLine="426"/>
        <w:jc w:val="right"/>
        <w:rPr>
          <w:rFonts w:ascii="Times New Roman" w:hAnsi="Times New Roman" w:eastAsia="Times New Roman" w:cs="Times New Roman"/>
          <w:sz w:val="18"/>
          <w:szCs w:val="18"/>
          <w:lang w:eastAsia="ru-RU"/>
        </w:rPr>
      </w:pPr>
      <w:r>
        <w:rPr>
          <w:rFonts w:eastAsia="Times New Roman" w:cs="Times New Roman" w:ascii="Times New Roman" w:hAnsi="Times New Roman"/>
          <w:sz w:val="18"/>
          <w:szCs w:val="18"/>
          <w:lang w:eastAsia="ru-RU"/>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jc w:val="right"/>
        <w:rPr>
          <w:rFonts w:ascii="Times New Roman" w:hAnsi="Times New Roman" w:cs="Times New Roman"/>
        </w:rPr>
      </w:pPr>
      <w:r>
        <w:rPr>
          <w:rFonts w:cs="Times New Roman" w:ascii="Times New Roman" w:hAnsi="Times New Roman"/>
        </w:rPr>
      </w:r>
    </w:p>
    <w:p>
      <w:pPr>
        <w:pStyle w:val="Normal"/>
        <w:widowControl w:val="false"/>
        <w:spacing w:lineRule="auto" w:line="240" w:before="0" w:after="0"/>
        <w:jc w:val="center"/>
        <w:rPr>
          <w:rFonts w:ascii="Times New Roman" w:hAnsi="Times New Roman" w:eastAsia="Times New Roman" w:cs="Times New Roman"/>
          <w:b/>
          <w:b/>
          <w:sz w:val="24"/>
          <w:szCs w:val="24"/>
          <w:lang w:eastAsia="ru-RU"/>
        </w:rPr>
      </w:pPr>
      <w:r>
        <w:rPr>
          <w:rFonts w:eastAsia="Calibri" w:cs="Times New Roman" w:ascii="Times New Roman" w:hAnsi="Times New Roman"/>
          <w:b/>
          <w:spacing w:val="-6"/>
          <w:sz w:val="24"/>
          <w:szCs w:val="24"/>
          <w:lang w:eastAsia="ru-RU"/>
        </w:rPr>
        <w:t xml:space="preserve">Блок - схема </w:t>
      </w:r>
      <w:r>
        <w:rPr>
          <w:rFonts w:eastAsia="Times New Roman" w:cs="Times New Roman" w:ascii="Times New Roman" w:hAnsi="Times New Roman"/>
          <w:b/>
          <w:sz w:val="24"/>
          <w:szCs w:val="24"/>
          <w:lang w:eastAsia="ru-RU"/>
        </w:rPr>
        <w:t>муниципальной услуги</w:t>
      </w:r>
    </w:p>
    <w:p>
      <w:pPr>
        <w:pStyle w:val="Normal"/>
        <w:jc w:val="center"/>
        <w:rPr>
          <w:rFonts w:ascii="Times New Roman" w:hAnsi="Times New Roman" w:cs="Times New Roman"/>
          <w:b/>
          <w:b/>
          <w:sz w:val="24"/>
          <w:szCs w:val="24"/>
        </w:rPr>
      </w:pPr>
      <w:r>
        <w:rPr>
          <w:rFonts w:cs="Times New Roman" w:ascii="Times New Roman" w:hAnsi="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pPr>
        <w:pStyle w:val="Normal"/>
        <w:spacing w:before="0" w:after="200"/>
        <w:jc w:val="center"/>
        <w:rPr/>
      </w:pPr>
      <w:r>
        <w:rPr/>
        <mc:AlternateContent>
          <mc:Choice Requires="wps">
            <w:drawing>
              <wp:anchor behindDoc="0" distT="0" distB="0" distL="114300" distR="114300" simplePos="0" locked="0" layoutInCell="1" allowOverlap="1" relativeHeight="2" wp14:anchorId="5975B95F">
                <wp:simplePos x="0" y="0"/>
                <wp:positionH relativeFrom="column">
                  <wp:posOffset>40640</wp:posOffset>
                </wp:positionH>
                <wp:positionV relativeFrom="paragraph">
                  <wp:posOffset>384810</wp:posOffset>
                </wp:positionV>
                <wp:extent cx="1689735" cy="615315"/>
                <wp:effectExtent l="0" t="0" r="26035" b="14605"/>
                <wp:wrapNone/>
                <wp:docPr id="2" name="Прямоугольник 3"/>
                <a:graphic xmlns:a="http://schemas.openxmlformats.org/drawingml/2006/main">
                  <a:graphicData uri="http://schemas.microsoft.com/office/word/2010/wordprocessingShape">
                    <wps:wsp>
                      <wps:cNvSpPr/>
                      <wps:spPr>
                        <a:xfrm>
                          <a:off x="0" y="0"/>
                          <a:ext cx="1689120" cy="61452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Личное или письменное обращение заявителя</w:t>
                            </w:r>
                          </w:p>
                        </w:txbxContent>
                      </wps:txbx>
                      <wps:bodyPr anchor="ctr">
                        <a:prstTxWarp prst="textNoShape"/>
                        <a:noAutofit/>
                      </wps:bodyPr>
                    </wps:wsp>
                  </a:graphicData>
                </a:graphic>
              </wp:anchor>
            </w:drawing>
          </mc:Choice>
          <mc:Fallback>
            <w:pict>
              <v:rect id="shape_0" ID="Прямоугольник 3" stroked="t" style="position:absolute;margin-left:3.2pt;margin-top:30.3pt;width:132.95pt;height:48.35pt" wp14:anchorId="5975B95F">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Личное или письменное обращение заявителя</w:t>
                      </w:r>
                    </w:p>
                  </w:txbxContent>
                </v:textbox>
              </v:rect>
            </w:pict>
          </mc:Fallback>
        </mc:AlternateContent>
        <mc:AlternateContent>
          <mc:Choice Requires="wps">
            <w:drawing>
              <wp:anchor behindDoc="0" distT="0" distB="0" distL="114300" distR="114300" simplePos="0" locked="0" layoutInCell="1" allowOverlap="1" relativeHeight="3" wp14:anchorId="29E78E76">
                <wp:simplePos x="0" y="0"/>
                <wp:positionH relativeFrom="column">
                  <wp:posOffset>4223385</wp:posOffset>
                </wp:positionH>
                <wp:positionV relativeFrom="paragraph">
                  <wp:posOffset>361950</wp:posOffset>
                </wp:positionV>
                <wp:extent cx="1562735" cy="615315"/>
                <wp:effectExtent l="0" t="0" r="19685" b="14605"/>
                <wp:wrapNone/>
                <wp:docPr id="4" name="Прямоугольник 4"/>
                <a:graphic xmlns:a="http://schemas.openxmlformats.org/drawingml/2006/main">
                  <a:graphicData uri="http://schemas.microsoft.com/office/word/2010/wordprocessingShape">
                    <wps:wsp>
                      <wps:cNvSpPr/>
                      <wps:spPr>
                        <a:xfrm>
                          <a:off x="0" y="0"/>
                          <a:ext cx="1562040" cy="614520"/>
                        </a:xfrm>
                        <a:prstGeom prst="rect">
                          <a:avLst/>
                        </a:prstGeom>
                        <a:noFill/>
                        <a:ln w="3240">
                          <a:solidFill>
                            <a:srgbClr val="000000"/>
                          </a:solidFill>
                          <a:round/>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Обращение заявителя через МФЦ (при наличии)</w:t>
                            </w:r>
                          </w:p>
                        </w:txbxContent>
                      </wps:txbx>
                      <wps:bodyPr anchor="ctr">
                        <a:prstTxWarp prst="textNoShape"/>
                        <a:noAutofit/>
                      </wps:bodyPr>
                    </wps:wsp>
                  </a:graphicData>
                </a:graphic>
              </wp:anchor>
            </w:drawing>
          </mc:Choice>
          <mc:Fallback>
            <w:pict>
              <v:rect id="shape_0" ID="Прямоугольник 4" stroked="t" style="position:absolute;margin-left:332.55pt;margin-top:28.5pt;width:122.95pt;height:48.35pt" wp14:anchorId="29E78E76">
                <w10:wrap type="square"/>
                <v:fill o:detectmouseclick="t" on="false"/>
                <v:stroke color="black" weight="3240" joinstyle="round" endcap="flat"/>
                <v:textbox>
                  <w:txbxContent>
                    <w:p>
                      <w:pPr>
                        <w:pStyle w:val="Style25"/>
                        <w:spacing w:before="0" w:after="200"/>
                        <w:rPr/>
                      </w:pPr>
                      <w:r>
                        <w:rPr>
                          <w:rFonts w:cs="Courier New" w:ascii="Courier New" w:hAnsi="Courier New"/>
                          <w:color w:val="auto"/>
                          <w:sz w:val="20"/>
                          <w:szCs w:val="20"/>
                        </w:rPr>
                        <w:t>Обращение заявителя через МФЦ (при наличии)</w:t>
                      </w:r>
                    </w:p>
                  </w:txbxContent>
                </v:textbox>
              </v:rect>
            </w:pict>
          </mc:Fallback>
        </mc:AlternateContent>
        <mc:AlternateContent>
          <mc:Choice Requires="wps">
            <w:drawing>
              <wp:anchor behindDoc="0" distT="0" distB="0" distL="114300" distR="114300" simplePos="0" locked="0" layoutInCell="1" allowOverlap="1" relativeHeight="4" wp14:anchorId="7A3AF11D">
                <wp:simplePos x="0" y="0"/>
                <wp:positionH relativeFrom="column">
                  <wp:posOffset>4228465</wp:posOffset>
                </wp:positionH>
                <wp:positionV relativeFrom="paragraph">
                  <wp:posOffset>1200785</wp:posOffset>
                </wp:positionV>
                <wp:extent cx="1562735" cy="714375"/>
                <wp:effectExtent l="0" t="0" r="19685" b="14605"/>
                <wp:wrapNone/>
                <wp:docPr id="6" name="Прямоугольник 6"/>
                <a:graphic xmlns:a="http://schemas.openxmlformats.org/drawingml/2006/main">
                  <a:graphicData uri="http://schemas.microsoft.com/office/word/2010/wordprocessingShape">
                    <wps:wsp>
                      <wps:cNvSpPr/>
                      <wps:spPr>
                        <a:xfrm>
                          <a:off x="0" y="0"/>
                          <a:ext cx="1562040" cy="713880"/>
                        </a:xfrm>
                        <a:prstGeom prst="rect">
                          <a:avLst/>
                        </a:prstGeom>
                        <a:noFill/>
                        <a:ln w="3240">
                          <a:solidFill>
                            <a:srgbClr val="000000"/>
                          </a:solidFill>
                          <a:round/>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Получение пакета документов от МФЦ</w:t>
                            </w:r>
                          </w:p>
                        </w:txbxContent>
                      </wps:txbx>
                      <wps:bodyPr anchor="ctr">
                        <a:prstTxWarp prst="textNoShape"/>
                        <a:noAutofit/>
                      </wps:bodyPr>
                    </wps:wsp>
                  </a:graphicData>
                </a:graphic>
              </wp:anchor>
            </w:drawing>
          </mc:Choice>
          <mc:Fallback>
            <w:pict>
              <v:rect id="shape_0" ID="Прямоугольник 6" stroked="t" style="position:absolute;margin-left:332.95pt;margin-top:94.55pt;width:122.95pt;height:56.15pt" wp14:anchorId="7A3AF11D">
                <w10:wrap type="square"/>
                <v:fill o:detectmouseclick="t" on="false"/>
                <v:stroke color="black" weight="3240" joinstyle="round" endcap="flat"/>
                <v:textbox>
                  <w:txbxContent>
                    <w:p>
                      <w:pPr>
                        <w:pStyle w:val="Style25"/>
                        <w:spacing w:before="0" w:after="200"/>
                        <w:rPr/>
                      </w:pPr>
                      <w:r>
                        <w:rPr>
                          <w:rFonts w:cs="Courier New" w:ascii="Courier New" w:hAnsi="Courier New"/>
                          <w:color w:val="auto"/>
                          <w:sz w:val="20"/>
                          <w:szCs w:val="20"/>
                        </w:rPr>
                        <w:t>Получение пакета документов от МФЦ</w:t>
                      </w:r>
                    </w:p>
                  </w:txbxContent>
                </v:textbox>
              </v:rect>
            </w:pict>
          </mc:Fallback>
        </mc:AlternateContent>
        <mc:AlternateContent>
          <mc:Choice Requires="wps">
            <w:drawing>
              <wp:anchor behindDoc="0" distT="0" distB="0" distL="114300" distR="114300" simplePos="0" locked="0" layoutInCell="1" allowOverlap="1" relativeHeight="5" wp14:anchorId="3DBDBA14">
                <wp:simplePos x="0" y="0"/>
                <wp:positionH relativeFrom="column">
                  <wp:posOffset>1962785</wp:posOffset>
                </wp:positionH>
                <wp:positionV relativeFrom="paragraph">
                  <wp:posOffset>370205</wp:posOffset>
                </wp:positionV>
                <wp:extent cx="1923415" cy="615315"/>
                <wp:effectExtent l="0" t="0" r="20955" b="14605"/>
                <wp:wrapNone/>
                <wp:docPr id="8" name="Прямоугольник 7"/>
                <a:graphic xmlns:a="http://schemas.openxmlformats.org/drawingml/2006/main">
                  <a:graphicData uri="http://schemas.microsoft.com/office/word/2010/wordprocessingShape">
                    <wps:wsp>
                      <wps:cNvSpPr/>
                      <wps:spPr>
                        <a:xfrm>
                          <a:off x="0" y="0"/>
                          <a:ext cx="1922760" cy="61452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Заполнение заявки на получение услуги на  ЕПГУ</w:t>
                            </w:r>
                          </w:p>
                        </w:txbxContent>
                      </wps:txbx>
                      <wps:bodyPr anchor="ctr">
                        <a:prstTxWarp prst="textNoShape"/>
                        <a:noAutofit/>
                      </wps:bodyPr>
                    </wps:wsp>
                  </a:graphicData>
                </a:graphic>
              </wp:anchor>
            </w:drawing>
          </mc:Choice>
          <mc:Fallback>
            <w:pict>
              <v:rect id="shape_0" ID="Прямоугольник 7" stroked="t" style="position:absolute;margin-left:154.55pt;margin-top:29.15pt;width:151.35pt;height:48.35pt" wp14:anchorId="3DBDBA14">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Заполнение заявки на получение услуги на  ЕПГУ</w:t>
                      </w:r>
                    </w:p>
                  </w:txbxContent>
                </v:textbox>
              </v:rect>
            </w:pict>
          </mc:Fallback>
        </mc:AlternateContent>
        <mc:AlternateContent>
          <mc:Choice Requires="wps">
            <w:drawing>
              <wp:anchor behindDoc="0" distT="0" distB="0" distL="114300" distR="114300" simplePos="0" locked="0" layoutInCell="1" allowOverlap="1" relativeHeight="6" wp14:anchorId="5F54F5F6">
                <wp:simplePos x="0" y="0"/>
                <wp:positionH relativeFrom="column">
                  <wp:posOffset>40640</wp:posOffset>
                </wp:positionH>
                <wp:positionV relativeFrom="paragraph">
                  <wp:posOffset>1418590</wp:posOffset>
                </wp:positionV>
                <wp:extent cx="3277870" cy="963295"/>
                <wp:effectExtent l="0" t="0" r="19050" b="21590"/>
                <wp:wrapNone/>
                <wp:docPr id="10" name="Прямоугольник 10"/>
                <a:graphic xmlns:a="http://schemas.openxmlformats.org/drawingml/2006/main">
                  <a:graphicData uri="http://schemas.microsoft.com/office/word/2010/wordprocessingShape">
                    <wps:wsp>
                      <wps:cNvSpPr/>
                      <wps:spPr>
                        <a:xfrm>
                          <a:off x="0" y="0"/>
                          <a:ext cx="3277080" cy="96264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0" stroked="t" style="position:absolute;margin-left:3.2pt;margin-top:111.7pt;width:258pt;height:75.75pt" wp14:anchorId="5F54F5F6">
                <w10:wrap type="square"/>
                <v:fill o:detectmouseclick="t" on="false"/>
                <v:stroke color="black" weight="3240" joinstyle="round" endcap="flat"/>
                <v:textbo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7" wp14:anchorId="1BDAF54D">
                <wp:simplePos x="0" y="0"/>
                <wp:positionH relativeFrom="column">
                  <wp:posOffset>40005</wp:posOffset>
                </wp:positionH>
                <wp:positionV relativeFrom="paragraph">
                  <wp:posOffset>2493645</wp:posOffset>
                </wp:positionV>
                <wp:extent cx="1996440" cy="707390"/>
                <wp:effectExtent l="0" t="0" r="24130" b="14605"/>
                <wp:wrapNone/>
                <wp:docPr id="12" name="Прямоугольник 11"/>
                <a:graphic xmlns:a="http://schemas.openxmlformats.org/drawingml/2006/main">
                  <a:graphicData uri="http://schemas.microsoft.com/office/word/2010/wordprocessingShape">
                    <wps:wsp>
                      <wps:cNvSpPr/>
                      <wps:spPr>
                        <a:xfrm>
                          <a:off x="0" y="0"/>
                          <a:ext cx="1995840" cy="70668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Визирование заявления у главы сельского поселения</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1" stroked="t" style="position:absolute;margin-left:3.15pt;margin-top:196.35pt;width:157.1pt;height:55.6pt" wp14:anchorId="1BDAF54D">
                <w10:wrap type="square"/>
                <v:fill o:detectmouseclick="t" on="false"/>
                <v:stroke color="black" weight="3240" joinstyle="round" endcap="flat"/>
                <v:textbo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Визирование заявления у главы сельского поселения</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8" wp14:anchorId="182C9B46">
                <wp:simplePos x="0" y="0"/>
                <wp:positionH relativeFrom="column">
                  <wp:posOffset>2470785</wp:posOffset>
                </wp:positionH>
                <wp:positionV relativeFrom="paragraph">
                  <wp:posOffset>2479675</wp:posOffset>
                </wp:positionV>
                <wp:extent cx="1996440" cy="588010"/>
                <wp:effectExtent l="0" t="0" r="24130" b="20320"/>
                <wp:wrapNone/>
                <wp:docPr id="14" name="Прямоугольник 12"/>
                <a:graphic xmlns:a="http://schemas.openxmlformats.org/drawingml/2006/main">
                  <a:graphicData uri="http://schemas.microsoft.com/office/word/2010/wordprocessingShape">
                    <wps:wsp>
                      <wps:cNvSpPr/>
                      <wps:spPr>
                        <a:xfrm>
                          <a:off x="0" y="0"/>
                          <a:ext cx="1995840" cy="58752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Определение ответственного исполнителя</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2" stroked="t" style="position:absolute;margin-left:194.55pt;margin-top:195.25pt;width:157.1pt;height:46.2pt" wp14:anchorId="182C9B46">
                <w10:wrap type="square"/>
                <v:fill o:detectmouseclick="t" on="false"/>
                <v:stroke color="black" weight="3240" joinstyle="round" endcap="flat"/>
                <v:textbo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Определение ответственного исполнителя</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9" wp14:anchorId="3DEE5F84">
                <wp:simplePos x="0" y="0"/>
                <wp:positionH relativeFrom="column">
                  <wp:posOffset>2470150</wp:posOffset>
                </wp:positionH>
                <wp:positionV relativeFrom="paragraph">
                  <wp:posOffset>3253105</wp:posOffset>
                </wp:positionV>
                <wp:extent cx="1995805" cy="538480"/>
                <wp:effectExtent l="0" t="0" r="24765" b="22860"/>
                <wp:wrapNone/>
                <wp:docPr id="16" name="Прямоугольник 13"/>
                <a:graphic xmlns:a="http://schemas.openxmlformats.org/drawingml/2006/main">
                  <a:graphicData uri="http://schemas.microsoft.com/office/word/2010/wordprocessingShape">
                    <wps:wsp>
                      <wps:cNvSpPr/>
                      <wps:spPr>
                        <a:xfrm>
                          <a:off x="0" y="0"/>
                          <a:ext cx="1995120" cy="53784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eastAsia="Times New Roman" w:cs="Courier New" w:ascii="Courier New" w:hAnsi="Courier New"/>
                                <w:color w:val="auto"/>
                                <w:sz w:val="20"/>
                                <w:szCs w:val="20"/>
                                <w:lang w:eastAsia="ru-RU"/>
                              </w:rPr>
                              <w:t>Проверка полноты пакета документов</w:t>
                            </w:r>
                          </w:p>
                        </w:txbxContent>
                      </wps:txbx>
                      <wps:bodyPr anchor="ctr">
                        <a:prstTxWarp prst="textNoShape"/>
                        <a:noAutofit/>
                      </wps:bodyPr>
                    </wps:wsp>
                  </a:graphicData>
                </a:graphic>
              </wp:anchor>
            </w:drawing>
          </mc:Choice>
          <mc:Fallback>
            <w:pict>
              <v:rect id="shape_0" ID="Прямоугольник 13" stroked="t" style="position:absolute;margin-left:194.5pt;margin-top:256.15pt;width:157.05pt;height:42.3pt" wp14:anchorId="3DEE5F84">
                <w10:wrap type="square"/>
                <v:fill o:detectmouseclick="t" on="false"/>
                <v:stroke color="black" weight="3240" joinstyle="round" endcap="flat"/>
                <v:textbox>
                  <w:txbxContent>
                    <w:p>
                      <w:pPr>
                        <w:pStyle w:val="Style25"/>
                        <w:spacing w:before="0" w:after="200"/>
                        <w:jc w:val="center"/>
                        <w:rPr/>
                      </w:pPr>
                      <w:r>
                        <w:rPr>
                          <w:rFonts w:eastAsia="Times New Roman" w:cs="Courier New" w:ascii="Courier New" w:hAnsi="Courier New"/>
                          <w:color w:val="auto"/>
                          <w:sz w:val="20"/>
                          <w:szCs w:val="20"/>
                          <w:lang w:eastAsia="ru-RU"/>
                        </w:rPr>
                        <w:t>Проверка полноты пакета документов</w:t>
                      </w:r>
                    </w:p>
                  </w:txbxContent>
                </v:textbox>
              </v:rect>
            </w:pict>
          </mc:Fallback>
        </mc:AlternateContent>
        <mc:AlternateContent>
          <mc:Choice Requires="wps">
            <w:drawing>
              <wp:anchor behindDoc="0" distT="0" distB="0" distL="114300" distR="114300" simplePos="0" locked="0" layoutInCell="1" allowOverlap="1" relativeHeight="10" wp14:anchorId="63016F5A">
                <wp:simplePos x="0" y="0"/>
                <wp:positionH relativeFrom="column">
                  <wp:posOffset>2475865</wp:posOffset>
                </wp:positionH>
                <wp:positionV relativeFrom="paragraph">
                  <wp:posOffset>3946525</wp:posOffset>
                </wp:positionV>
                <wp:extent cx="1988820" cy="492760"/>
                <wp:effectExtent l="0" t="0" r="12700" b="19685"/>
                <wp:wrapNone/>
                <wp:docPr id="18" name="Прямоугольник 16"/>
                <a:graphic xmlns:a="http://schemas.openxmlformats.org/drawingml/2006/main">
                  <a:graphicData uri="http://schemas.microsoft.com/office/word/2010/wordprocessingShape">
                    <wps:wsp>
                      <wps:cNvSpPr/>
                      <wps:spPr>
                        <a:xfrm>
                          <a:off x="0" y="0"/>
                          <a:ext cx="1988280" cy="49212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Пакет документов комплектен?</w:t>
                            </w:r>
                          </w:p>
                        </w:txbxContent>
                      </wps:txbx>
                      <wps:bodyPr anchor="ctr">
                        <a:prstTxWarp prst="textNoShape"/>
                        <a:noAutofit/>
                      </wps:bodyPr>
                    </wps:wsp>
                  </a:graphicData>
                </a:graphic>
              </wp:anchor>
            </w:drawing>
          </mc:Choice>
          <mc:Fallback>
            <w:pict>
              <v:rect id="shape_0" ID="Прямоугольник 16" stroked="t" style="position:absolute;margin-left:194.95pt;margin-top:310.75pt;width:156.5pt;height:38.7pt" wp14:anchorId="63016F5A">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Пакет документов комплектен?</w:t>
                      </w:r>
                    </w:p>
                  </w:txbxContent>
                </v:textbox>
              </v:rect>
            </w:pict>
          </mc:Fallback>
        </mc:AlternateContent>
        <mc:AlternateContent>
          <mc:Choice Requires="wps">
            <w:drawing>
              <wp:anchor behindDoc="0" distT="0" distB="0" distL="114300" distR="114300" simplePos="0" locked="0" layoutInCell="1" allowOverlap="1" relativeHeight="11" wp14:anchorId="011D763D">
                <wp:simplePos x="0" y="0"/>
                <wp:positionH relativeFrom="column">
                  <wp:posOffset>4912995</wp:posOffset>
                </wp:positionH>
                <wp:positionV relativeFrom="paragraph">
                  <wp:posOffset>3814445</wp:posOffset>
                </wp:positionV>
                <wp:extent cx="1309370" cy="729615"/>
                <wp:effectExtent l="0" t="0" r="25400" b="18415"/>
                <wp:wrapNone/>
                <wp:docPr id="20" name="Прямоугольник 17"/>
                <a:graphic xmlns:a="http://schemas.openxmlformats.org/drawingml/2006/main">
                  <a:graphicData uri="http://schemas.microsoft.com/office/word/2010/wordprocessingShape">
                    <wps:wsp>
                      <wps:cNvSpPr/>
                      <wps:spPr>
                        <a:xfrm>
                          <a:off x="0" y="0"/>
                          <a:ext cx="1308600" cy="72900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17" stroked="t" style="position:absolute;margin-left:386.85pt;margin-top:300.35pt;width:103pt;height:57.35pt" wp14:anchorId="011D763D">
                <w10:wrap type="square"/>
                <v:fill o:detectmouseclick="t" on="false"/>
                <v:stroke color="black" weight="3240" joinstyle="round" endcap="flat"/>
                <v:textbo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12" wp14:anchorId="17DEDFFE">
                <wp:simplePos x="0" y="0"/>
                <wp:positionH relativeFrom="column">
                  <wp:posOffset>-132715</wp:posOffset>
                </wp:positionH>
                <wp:positionV relativeFrom="paragraph">
                  <wp:posOffset>5202555</wp:posOffset>
                </wp:positionV>
                <wp:extent cx="2030095" cy="694055"/>
                <wp:effectExtent l="0" t="0" r="28575" b="14605"/>
                <wp:wrapNone/>
                <wp:docPr id="22" name="Прямоугольник 20"/>
                <a:graphic xmlns:a="http://schemas.openxmlformats.org/drawingml/2006/main">
                  <a:graphicData uri="http://schemas.microsoft.com/office/word/2010/wordprocessingShape">
                    <wps:wsp>
                      <wps:cNvSpPr/>
                      <wps:spPr>
                        <a:xfrm>
                          <a:off x="0" y="0"/>
                          <a:ext cx="2029320" cy="69336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Формирование</w:t>
                            </w:r>
                          </w:p>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результата муниципальной услуги</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20" stroked="t" style="position:absolute;margin-left:-10.45pt;margin-top:409.65pt;width:159.75pt;height:54.55pt" wp14:anchorId="17DEDFFE">
                <w10:wrap type="square"/>
                <v:fill o:detectmouseclick="t" on="false"/>
                <v:stroke color="black" weight="3240" joinstyle="round" endcap="flat"/>
                <v:textbox>
                  <w:txbxContent>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Формирование</w:t>
                      </w:r>
                    </w:p>
                    <w:p>
                      <w:pPr>
                        <w:pStyle w:val="Style25"/>
                        <w:spacing w:lineRule="auto" w:line="240" w:before="0" w:after="0"/>
                        <w:jc w:val="center"/>
                        <w:rPr>
                          <w:color w:val="auto"/>
                        </w:rPr>
                      </w:pPr>
                      <w:r>
                        <w:rPr>
                          <w:rFonts w:eastAsia="Times New Roman" w:cs="Courier New" w:ascii="Courier New" w:hAnsi="Courier New"/>
                          <w:color w:val="auto"/>
                          <w:sz w:val="20"/>
                          <w:szCs w:val="20"/>
                          <w:lang w:eastAsia="ru-RU"/>
                        </w:rPr>
                        <w:t>результата муниципальной услуги</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13" wp14:anchorId="4FE2CBCA">
                <wp:simplePos x="0" y="0"/>
                <wp:positionH relativeFrom="column">
                  <wp:posOffset>4412615</wp:posOffset>
                </wp:positionH>
                <wp:positionV relativeFrom="paragraph">
                  <wp:posOffset>6189345</wp:posOffset>
                </wp:positionV>
                <wp:extent cx="1809115" cy="878840"/>
                <wp:effectExtent l="0" t="0" r="20955" b="27940"/>
                <wp:wrapNone/>
                <wp:docPr id="24" name="Прямоугольник 21"/>
                <a:graphic xmlns:a="http://schemas.openxmlformats.org/drawingml/2006/main">
                  <a:graphicData uri="http://schemas.microsoft.com/office/word/2010/wordprocessingShape">
                    <wps:wsp>
                      <wps:cNvSpPr/>
                      <wps:spPr>
                        <a:xfrm>
                          <a:off x="0" y="0"/>
                          <a:ext cx="1808640" cy="87804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Выдача решения об отказе в предоставлении муниципальной услуги</w:t>
                            </w:r>
                          </w:p>
                        </w:txbxContent>
                      </wps:txbx>
                      <wps:bodyPr anchor="ctr">
                        <a:prstTxWarp prst="textNoShape"/>
                        <a:noAutofit/>
                      </wps:bodyPr>
                    </wps:wsp>
                  </a:graphicData>
                </a:graphic>
              </wp:anchor>
            </w:drawing>
          </mc:Choice>
          <mc:Fallback>
            <w:pict>
              <v:rect id="shape_0" ID="Прямоугольник 21" stroked="t" style="position:absolute;margin-left:347.45pt;margin-top:487.35pt;width:142.35pt;height:69.1pt" wp14:anchorId="4FE2CBCA">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Выдача решения об отказе в предоставлении муниципальной услуги</w:t>
                      </w:r>
                    </w:p>
                  </w:txbxContent>
                </v:textbox>
              </v:rect>
            </w:pict>
          </mc:Fallback>
        </mc:AlternateContent>
        <mc:AlternateContent>
          <mc:Choice Requires="wps">
            <w:drawing>
              <wp:anchor behindDoc="0" distT="0" distB="0" distL="114300" distR="114300" simplePos="0" locked="0" layoutInCell="1" allowOverlap="1" relativeHeight="14" wp14:anchorId="2DEA346C">
                <wp:simplePos x="0" y="0"/>
                <wp:positionH relativeFrom="column">
                  <wp:posOffset>-238760</wp:posOffset>
                </wp:positionH>
                <wp:positionV relativeFrom="paragraph">
                  <wp:posOffset>6285230</wp:posOffset>
                </wp:positionV>
                <wp:extent cx="2537460" cy="906780"/>
                <wp:effectExtent l="0" t="0" r="16510" b="13335"/>
                <wp:wrapNone/>
                <wp:docPr id="26" name="Прямоугольник 22"/>
                <a:graphic xmlns:a="http://schemas.openxmlformats.org/drawingml/2006/main">
                  <a:graphicData uri="http://schemas.microsoft.com/office/word/2010/wordprocessingShape">
                    <wps:wsp>
                      <wps:cNvSpPr/>
                      <wps:spPr>
                        <a:xfrm>
                          <a:off x="0" y="0"/>
                          <a:ext cx="2536920" cy="90612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prstTxWarp prst="textNoShape"/>
                        <a:noAutofit/>
                      </wps:bodyPr>
                    </wps:wsp>
                  </a:graphicData>
                </a:graphic>
              </wp:anchor>
            </w:drawing>
          </mc:Choice>
          <mc:Fallback>
            <w:pict>
              <v:rect id="shape_0" ID="Прямоугольник 22" stroked="t" style="position:absolute;margin-left:-18.8pt;margin-top:494.9pt;width:199.7pt;height:71.3pt" wp14:anchorId="2DEA346C">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Ответ Заявителю о направлении пакета документов в отдел администрации и градостроительства для внесения в ИСОГД</w:t>
                      </w:r>
                    </w:p>
                  </w:txbxContent>
                </v:textbox>
              </v:rect>
            </w:pict>
          </mc:Fallback>
        </mc:AlternateContent>
        <mc:AlternateContent>
          <mc:Choice Requires="wps">
            <w:drawing>
              <wp:anchor behindDoc="0" distT="0" distB="0" distL="114300" distR="114300" simplePos="0" locked="0" layoutInCell="1" allowOverlap="1" relativeHeight="15" wp14:anchorId="7D27AF70">
                <wp:simplePos x="0" y="0"/>
                <wp:positionH relativeFrom="column">
                  <wp:posOffset>4879975</wp:posOffset>
                </wp:positionH>
                <wp:positionV relativeFrom="paragraph">
                  <wp:posOffset>5022215</wp:posOffset>
                </wp:positionV>
                <wp:extent cx="1342390" cy="712470"/>
                <wp:effectExtent l="0" t="0" r="11430" b="19685"/>
                <wp:wrapNone/>
                <wp:docPr id="28" name="Прямоугольник 23"/>
                <a:graphic xmlns:a="http://schemas.openxmlformats.org/drawingml/2006/main">
                  <a:graphicData uri="http://schemas.microsoft.com/office/word/2010/wordprocessingShape">
                    <wps:wsp>
                      <wps:cNvSpPr/>
                      <wps:spPr>
                        <a:xfrm>
                          <a:off x="0" y="0"/>
                          <a:ext cx="1341720" cy="711720"/>
                        </a:xfrm>
                        <a:prstGeom prst="rect">
                          <a:avLst/>
                        </a:prstGeom>
                        <a:noFill/>
                        <a:ln w="3240">
                          <a:solidFill>
                            <a:srgbClr val="000000"/>
                          </a:solidFill>
                          <a:round/>
                        </a:ln>
                      </wps:spPr>
                      <wps:style>
                        <a:lnRef idx="0"/>
                        <a:fillRef idx="0"/>
                        <a:effectRef idx="0"/>
                        <a:fontRef idx="minor"/>
                      </wps:style>
                      <wps:txb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wps:txbx>
                      <wps:bodyPr anchor="ctr">
                        <a:prstTxWarp prst="textNoShape"/>
                        <a:noAutofit/>
                      </wps:bodyPr>
                    </wps:wsp>
                  </a:graphicData>
                </a:graphic>
              </wp:anchor>
            </w:drawing>
          </mc:Choice>
          <mc:Fallback>
            <w:pict>
              <v:rect id="shape_0" ID="Прямоугольник 23" stroked="t" style="position:absolute;margin-left:384.25pt;margin-top:395.45pt;width:105.6pt;height:56pt" wp14:anchorId="7D27AF70">
                <w10:wrap type="square"/>
                <v:fill o:detectmouseclick="t" on="false"/>
                <v:stroke color="black" weight="3240" joinstyle="round" endcap="flat"/>
                <v:textbox>
                  <w:txbxContent>
                    <w:p>
                      <w:pPr>
                        <w:pStyle w:val="Style25"/>
                        <w:spacing w:lineRule="auto" w:line="240" w:before="0" w:after="0"/>
                        <w:jc w:val="center"/>
                        <w:rPr>
                          <w:rFonts w:ascii="Times New Roman" w:hAnsi="Times New Roman" w:eastAsia="Times New Roman" w:cs="Times New Roman"/>
                          <w:sz w:val="24"/>
                          <w:szCs w:val="24"/>
                          <w:lang w:eastAsia="ru-RU"/>
                        </w:rPr>
                      </w:pPr>
                      <w:r>
                        <w:rPr>
                          <w:rFonts w:eastAsia="Times New Roman" w:cs="Courier New" w:ascii="Courier New" w:hAnsi="Courier New"/>
                          <w:color w:val="auto"/>
                          <w:sz w:val="20"/>
                          <w:szCs w:val="20"/>
                          <w:lang w:eastAsia="ru-RU"/>
                        </w:rPr>
                        <w:t>Отказ в предоставлении муниципальной услуги</w:t>
                      </w:r>
                    </w:p>
                    <w:p>
                      <w:pPr>
                        <w:pStyle w:val="Style25"/>
                        <w:spacing w:before="0" w:after="200"/>
                        <w:jc w:val="center"/>
                        <w:rPr/>
                      </w:pPr>
                      <w:r>
                        <w:rPr/>
                      </w:r>
                    </w:p>
                  </w:txbxContent>
                </v:textbox>
              </v:rect>
            </w:pict>
          </mc:Fallback>
        </mc:AlternateContent>
        <mc:AlternateContent>
          <mc:Choice Requires="wps">
            <w:drawing>
              <wp:anchor behindDoc="0" distT="0" distB="0" distL="114300" distR="114300" simplePos="0" locked="0" layoutInCell="1" allowOverlap="1" relativeHeight="16" wp14:anchorId="0BEFAA2D">
                <wp:simplePos x="0" y="0"/>
                <wp:positionH relativeFrom="column">
                  <wp:posOffset>1139825</wp:posOffset>
                </wp:positionH>
                <wp:positionV relativeFrom="paragraph">
                  <wp:posOffset>801370</wp:posOffset>
                </wp:positionV>
                <wp:extent cx="8255" cy="205105"/>
                <wp:effectExtent l="0" t="0" r="31750" b="28575"/>
                <wp:wrapNone/>
                <wp:docPr id="30" name="Прямая соединительная линия 2"/>
                <a:graphic xmlns:a="http://schemas.openxmlformats.org/drawingml/2006/main">
                  <a:graphicData uri="http://schemas.microsoft.com/office/word/2010/wordprocessingShape">
                    <wps:wsp>
                      <wps:cNvSpPr/>
                      <wps:spPr>
                        <a:xfrm flipH="1">
                          <a:off x="0" y="0"/>
                          <a:ext cx="3240" cy="2160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82pt,70.6pt" to="82.2pt,87.55pt" ID="Прямая соединительная линия 2" stroked="t" style="position:absolute;flip:x" wp14:anchorId="0BEFAA2D">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17" wp14:anchorId="208E4BF4">
                <wp:simplePos x="0" y="0"/>
                <wp:positionH relativeFrom="column">
                  <wp:posOffset>3001645</wp:posOffset>
                </wp:positionH>
                <wp:positionV relativeFrom="paragraph">
                  <wp:posOffset>646430</wp:posOffset>
                </wp:positionV>
                <wp:extent cx="1905" cy="353695"/>
                <wp:effectExtent l="0" t="0" r="19050" b="9525"/>
                <wp:wrapNone/>
                <wp:docPr id="31" name="Прямая соединительная линия 5"/>
                <a:graphic xmlns:a="http://schemas.openxmlformats.org/drawingml/2006/main">
                  <a:graphicData uri="http://schemas.microsoft.com/office/word/2010/wordprocessingShape">
                    <wps:wsp>
                      <wps:cNvSpPr/>
                      <wps:spPr>
                        <a:xfrm>
                          <a:off x="0" y="0"/>
                          <a:ext cx="2520" cy="35316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222.5pt,64.7pt" to="222.65pt,92.45pt" ID="Прямая соединительная линия 5" stroked="t" style="position:absolute" wp14:anchorId="208E4BF4">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18" wp14:anchorId="5E188837">
                <wp:simplePos x="0" y="0"/>
                <wp:positionH relativeFrom="column">
                  <wp:posOffset>935355</wp:posOffset>
                </wp:positionH>
                <wp:positionV relativeFrom="paragraph">
                  <wp:posOffset>1198245</wp:posOffset>
                </wp:positionV>
                <wp:extent cx="1722755" cy="1905"/>
                <wp:effectExtent l="0" t="0" r="12065" b="19050"/>
                <wp:wrapNone/>
                <wp:docPr id="32" name="Прямая соединительная линия 8"/>
                <a:graphic xmlns:a="http://schemas.openxmlformats.org/drawingml/2006/main">
                  <a:graphicData uri="http://schemas.microsoft.com/office/word/2010/wordprocessingShape">
                    <wps:wsp>
                      <wps:cNvSpPr/>
                      <wps:spPr>
                        <a:xfrm>
                          <a:off x="0" y="0"/>
                          <a:ext cx="1722240" cy="14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73.65pt,94.35pt" to="209.2pt,94.4pt" ID="Прямая соединительная линия 8" stroked="t" style="position:absolute" wp14:anchorId="5E188837">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19" wp14:anchorId="0533B743">
                <wp:simplePos x="0" y="0"/>
                <wp:positionH relativeFrom="column">
                  <wp:posOffset>2219960</wp:posOffset>
                </wp:positionH>
                <wp:positionV relativeFrom="paragraph">
                  <wp:posOffset>788035</wp:posOffset>
                </wp:positionV>
                <wp:extent cx="1905" cy="412750"/>
                <wp:effectExtent l="0" t="0" r="19050" b="14605"/>
                <wp:wrapNone/>
                <wp:docPr id="33" name="Прямая соединительная линия 14"/>
                <a:graphic xmlns:a="http://schemas.openxmlformats.org/drawingml/2006/main">
                  <a:graphicData uri="http://schemas.microsoft.com/office/word/2010/wordprocessingShape">
                    <wps:wsp>
                      <wps:cNvSpPr/>
                      <wps:spPr>
                        <a:xfrm>
                          <a:off x="0" y="0"/>
                          <a:ext cx="2520" cy="4122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58.65pt,78.2pt" to="158.8pt,110.6pt" ID="Прямая соединительная линия 14" stroked="t" style="position:absolute" wp14:anchorId="0533B743">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0" wp14:anchorId="6655E3CB">
                <wp:simplePos x="0" y="0"/>
                <wp:positionH relativeFrom="column">
                  <wp:posOffset>5361305</wp:posOffset>
                </wp:positionH>
                <wp:positionV relativeFrom="paragraph">
                  <wp:posOffset>610235</wp:posOffset>
                </wp:positionV>
                <wp:extent cx="1905" cy="377190"/>
                <wp:effectExtent l="0" t="0" r="19050" b="15240"/>
                <wp:wrapNone/>
                <wp:docPr id="34" name="Прямая соединительная линия 18"/>
                <a:graphic xmlns:a="http://schemas.openxmlformats.org/drawingml/2006/main">
                  <a:graphicData uri="http://schemas.microsoft.com/office/word/2010/wordprocessingShape">
                    <wps:wsp>
                      <wps:cNvSpPr/>
                      <wps:spPr>
                        <a:xfrm>
                          <a:off x="0" y="0"/>
                          <a:ext cx="2520" cy="3765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407.4pt,62.8pt" to="407.55pt,92.4pt" ID="Прямая соединительная линия 18" stroked="t" style="position:absolute" wp14:anchorId="6655E3CB">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1" wp14:anchorId="79203DE4">
                <wp:simplePos x="0" y="0"/>
                <wp:positionH relativeFrom="column">
                  <wp:posOffset>1810385</wp:posOffset>
                </wp:positionH>
                <wp:positionV relativeFrom="paragraph">
                  <wp:posOffset>1317625</wp:posOffset>
                </wp:positionV>
                <wp:extent cx="2417445" cy="14605"/>
                <wp:effectExtent l="0" t="0" r="22860" b="24765"/>
                <wp:wrapNone/>
                <wp:docPr id="35" name="Прямая соединительная линия 19"/>
                <a:graphic xmlns:a="http://schemas.openxmlformats.org/drawingml/2006/main">
                  <a:graphicData uri="http://schemas.microsoft.com/office/word/2010/wordprocessingShape">
                    <wps:wsp>
                      <wps:cNvSpPr/>
                      <wps:spPr>
                        <a:xfrm flipV="1">
                          <a:off x="0" y="0"/>
                          <a:ext cx="2416680" cy="140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42.55pt,103.25pt" to="332.8pt,104.3pt" ID="Прямая соединительная линия 19" stroked="t" style="position:absolute;flip:y" wp14:anchorId="79203DE4">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2" wp14:anchorId="72D77173">
                <wp:simplePos x="0" y="0"/>
                <wp:positionH relativeFrom="column">
                  <wp:posOffset>1323975</wp:posOffset>
                </wp:positionH>
                <wp:positionV relativeFrom="paragraph">
                  <wp:posOffset>1977390</wp:posOffset>
                </wp:positionV>
                <wp:extent cx="1905" cy="330835"/>
                <wp:effectExtent l="0" t="0" r="19050" b="22225"/>
                <wp:wrapNone/>
                <wp:docPr id="36" name="Прямая соединительная линия 24"/>
                <a:graphic xmlns:a="http://schemas.openxmlformats.org/drawingml/2006/main">
                  <a:graphicData uri="http://schemas.microsoft.com/office/word/2010/wordprocessingShape">
                    <wps:wsp>
                      <wps:cNvSpPr/>
                      <wps:spPr>
                        <a:xfrm>
                          <a:off x="0" y="0"/>
                          <a:ext cx="2520" cy="3308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91.3pt,168.6pt" to="91.45pt,194.6pt" ID="Прямая соединительная линия 24" stroked="t" style="position:absolute" wp14:anchorId="72D77173">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3" wp14:anchorId="4CFA9D1D">
                <wp:simplePos x="0" y="0"/>
                <wp:positionH relativeFrom="column">
                  <wp:posOffset>2037080</wp:posOffset>
                </wp:positionH>
                <wp:positionV relativeFrom="paragraph">
                  <wp:posOffset>2800350</wp:posOffset>
                </wp:positionV>
                <wp:extent cx="434975" cy="1905"/>
                <wp:effectExtent l="0" t="0" r="23495" b="19050"/>
                <wp:wrapNone/>
                <wp:docPr id="37" name="Прямая соединительная линия 25"/>
                <a:graphic xmlns:a="http://schemas.openxmlformats.org/drawingml/2006/main">
                  <a:graphicData uri="http://schemas.microsoft.com/office/word/2010/wordprocessingShape">
                    <wps:wsp>
                      <wps:cNvSpPr/>
                      <wps:spPr>
                        <a:xfrm>
                          <a:off x="0" y="0"/>
                          <a:ext cx="434520" cy="14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160.4pt,220.5pt" to="194.55pt,220.55pt" ID="Прямая соединительная линия 25" stroked="t" style="position:absolute" wp14:anchorId="4CFA9D1D">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4" wp14:anchorId="793636AE">
                <wp:simplePos x="0" y="0"/>
                <wp:positionH relativeFrom="column">
                  <wp:posOffset>3648710</wp:posOffset>
                </wp:positionH>
                <wp:positionV relativeFrom="paragraph">
                  <wp:posOffset>2849880</wp:posOffset>
                </wp:positionV>
                <wp:extent cx="1905" cy="259080"/>
                <wp:effectExtent l="0" t="0" r="19050" b="24765"/>
                <wp:wrapNone/>
                <wp:docPr id="38" name="Прямая соединительная линия 26"/>
                <a:graphic xmlns:a="http://schemas.openxmlformats.org/drawingml/2006/main">
                  <a:graphicData uri="http://schemas.microsoft.com/office/word/2010/wordprocessingShape">
                    <wps:wsp>
                      <wps:cNvSpPr/>
                      <wps:spPr>
                        <a:xfrm>
                          <a:off x="0" y="0"/>
                          <a:ext cx="2520" cy="2592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77.2pt,234.5pt" to="277.35pt,254.85pt" ID="Прямая соединительная линия 26" stroked="t" style="position:absolute" wp14:anchorId="793636AE">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5" wp14:anchorId="03434AAC">
                <wp:simplePos x="0" y="0"/>
                <wp:positionH relativeFrom="column">
                  <wp:posOffset>3852545</wp:posOffset>
                </wp:positionH>
                <wp:positionV relativeFrom="paragraph">
                  <wp:posOffset>3285490</wp:posOffset>
                </wp:positionV>
                <wp:extent cx="1905" cy="424180"/>
                <wp:effectExtent l="0" t="0" r="19050" b="26670"/>
                <wp:wrapNone/>
                <wp:docPr id="39" name="Прямая соединительная линия 27"/>
                <a:graphic xmlns:a="http://schemas.openxmlformats.org/drawingml/2006/main">
                  <a:graphicData uri="http://schemas.microsoft.com/office/word/2010/wordprocessingShape">
                    <wps:wsp>
                      <wps:cNvSpPr/>
                      <wps:spPr>
                        <a:xfrm>
                          <a:off x="0" y="0"/>
                          <a:ext cx="2520" cy="4237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86.75pt,275.3pt" to="286.9pt,308.6pt" ID="Прямая соединительная линия 27" stroked="t" style="position:absolute" wp14:anchorId="03434AAC">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6" wp14:anchorId="549BC480">
                <wp:simplePos x="0" y="0"/>
                <wp:positionH relativeFrom="column">
                  <wp:posOffset>4538345</wp:posOffset>
                </wp:positionH>
                <wp:positionV relativeFrom="paragraph">
                  <wp:posOffset>3906520</wp:posOffset>
                </wp:positionV>
                <wp:extent cx="448310" cy="207645"/>
                <wp:effectExtent l="0" t="0" r="0" b="3175"/>
                <wp:wrapNone/>
                <wp:docPr id="40" name="Прямоугольник 32"/>
                <a:graphic xmlns:a="http://schemas.openxmlformats.org/drawingml/2006/main">
                  <a:graphicData uri="http://schemas.microsoft.com/office/word/2010/wordprocessingShape">
                    <wps:wsp>
                      <wps:cNvSpPr/>
                      <wps:spPr>
                        <a:xfrm>
                          <a:off x="0" y="0"/>
                          <a:ext cx="447840" cy="207000"/>
                        </a:xfrm>
                        <a:prstGeom prst="rect">
                          <a:avLst/>
                        </a:prstGeom>
                        <a:noFill/>
                        <a:ln w="3240">
                          <a:noFill/>
                        </a:ln>
                      </wps:spPr>
                      <wps:style>
                        <a:lnRef idx="0"/>
                        <a:fillRef idx="0"/>
                        <a:effectRef idx="0"/>
                        <a:fontRef idx="minor"/>
                      </wps:style>
                      <wps:txbx>
                        <w:txbxContent>
                          <w:p>
                            <w:pPr>
                              <w:pStyle w:val="Style25"/>
                              <w:spacing w:before="0" w:after="200"/>
                              <w:jc w:val="both"/>
                              <w:rPr/>
                            </w:pPr>
                            <w:r>
                              <w:rPr>
                                <w:rFonts w:cs="Courier New" w:ascii="Courier New" w:hAnsi="Courier New"/>
                                <w:color w:val="auto"/>
                                <w:sz w:val="20"/>
                                <w:szCs w:val="20"/>
                              </w:rPr>
                              <w:t>Нет</w:t>
                            </w:r>
                          </w:p>
                        </w:txbxContent>
                      </wps:txbx>
                      <wps:bodyPr anchor="ctr">
                        <a:prstTxWarp prst="textNoShape"/>
                        <a:noAutofit/>
                      </wps:bodyPr>
                    </wps:wsp>
                  </a:graphicData>
                </a:graphic>
              </wp:anchor>
            </w:drawing>
          </mc:Choice>
          <mc:Fallback>
            <w:pict>
              <v:rect id="shape_0" ID="Прямоугольник 32" stroked="f" style="position:absolute;margin-left:357.35pt;margin-top:307.6pt;width:35.2pt;height:16.25pt" wp14:anchorId="549BC480">
                <w10:wrap type="square"/>
                <v:fill o:detectmouseclick="t" on="false"/>
                <v:stroke color="#3465a4" weight="3240" joinstyle="round" endcap="flat"/>
                <v:textbox>
                  <w:txbxContent>
                    <w:p>
                      <w:pPr>
                        <w:pStyle w:val="Style25"/>
                        <w:spacing w:before="0" w:after="200"/>
                        <w:jc w:val="both"/>
                        <w:rPr/>
                      </w:pPr>
                      <w:r>
                        <w:rPr>
                          <w:rFonts w:cs="Courier New" w:ascii="Courier New" w:hAnsi="Courier New"/>
                          <w:color w:val="auto"/>
                          <w:sz w:val="20"/>
                          <w:szCs w:val="20"/>
                        </w:rPr>
                        <w:t>Нет</w:t>
                      </w:r>
                    </w:p>
                  </w:txbxContent>
                </v:textbox>
              </v:rect>
            </w:pict>
          </mc:Fallback>
        </mc:AlternateContent>
        <mc:AlternateContent>
          <mc:Choice Requires="wps">
            <w:drawing>
              <wp:anchor behindDoc="0" distT="0" distB="0" distL="114300" distR="114300" simplePos="0" locked="0" layoutInCell="1" allowOverlap="1" relativeHeight="27" wp14:anchorId="7EBC86AD">
                <wp:simplePos x="0" y="0"/>
                <wp:positionH relativeFrom="column">
                  <wp:posOffset>3016250</wp:posOffset>
                </wp:positionH>
                <wp:positionV relativeFrom="paragraph">
                  <wp:posOffset>4354830</wp:posOffset>
                </wp:positionV>
                <wp:extent cx="368300" cy="339725"/>
                <wp:effectExtent l="0" t="0" r="0" b="0"/>
                <wp:wrapNone/>
                <wp:docPr id="42" name="Прямоугольник 33"/>
                <a:graphic xmlns:a="http://schemas.openxmlformats.org/drawingml/2006/main">
                  <a:graphicData uri="http://schemas.microsoft.com/office/word/2010/wordprocessingShape">
                    <wps:wsp>
                      <wps:cNvSpPr/>
                      <wps:spPr>
                        <a:xfrm>
                          <a:off x="0" y="0"/>
                          <a:ext cx="367560" cy="339120"/>
                        </a:xfrm>
                        <a:prstGeom prst="rect">
                          <a:avLst/>
                        </a:prstGeom>
                        <a:noFill/>
                        <a:ln w="3240">
                          <a:noFill/>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Да</w:t>
                            </w:r>
                          </w:p>
                        </w:txbxContent>
                      </wps:txbx>
                      <wps:bodyPr anchor="ctr">
                        <a:prstTxWarp prst="textNoShape"/>
                        <a:noAutofit/>
                      </wps:bodyPr>
                    </wps:wsp>
                  </a:graphicData>
                </a:graphic>
              </wp:anchor>
            </w:drawing>
          </mc:Choice>
          <mc:Fallback>
            <w:pict>
              <v:rect id="shape_0" ID="Прямоугольник 33" stroked="f" style="position:absolute;margin-left:237.5pt;margin-top:342.9pt;width:28.9pt;height:26.65pt" wp14:anchorId="7EBC86AD">
                <w10:wrap type="square"/>
                <v:fill o:detectmouseclick="t" on="false"/>
                <v:stroke color="#3465a4" weight="3240" joinstyle="round" endcap="flat"/>
                <v:textbox>
                  <w:txbxContent>
                    <w:p>
                      <w:pPr>
                        <w:pStyle w:val="Style25"/>
                        <w:spacing w:before="0" w:after="200"/>
                        <w:rPr/>
                      </w:pPr>
                      <w:r>
                        <w:rPr>
                          <w:rFonts w:cs="Courier New" w:ascii="Courier New" w:hAnsi="Courier New"/>
                          <w:color w:val="auto"/>
                          <w:sz w:val="20"/>
                          <w:szCs w:val="20"/>
                        </w:rPr>
                        <w:t>Да</w:t>
                      </w:r>
                    </w:p>
                  </w:txbxContent>
                </v:textbox>
              </v:rect>
            </w:pict>
          </mc:Fallback>
        </mc:AlternateContent>
        <mc:AlternateContent>
          <mc:Choice Requires="wps">
            <w:drawing>
              <wp:anchor behindDoc="0" distT="0" distB="0" distL="114300" distR="114300" simplePos="0" locked="0" layoutInCell="1" allowOverlap="1" relativeHeight="28" wp14:anchorId="60EC3782">
                <wp:simplePos x="0" y="0"/>
                <wp:positionH relativeFrom="column">
                  <wp:posOffset>4464685</wp:posOffset>
                </wp:positionH>
                <wp:positionV relativeFrom="paragraph">
                  <wp:posOffset>4114800</wp:posOffset>
                </wp:positionV>
                <wp:extent cx="449580" cy="1905"/>
                <wp:effectExtent l="0" t="0" r="27940" b="19050"/>
                <wp:wrapNone/>
                <wp:docPr id="44" name="Прямая соединительная линия 34"/>
                <a:graphic xmlns:a="http://schemas.openxmlformats.org/drawingml/2006/main">
                  <a:graphicData uri="http://schemas.microsoft.com/office/word/2010/wordprocessingShape">
                    <wps:wsp>
                      <wps:cNvSpPr/>
                      <wps:spPr>
                        <a:xfrm>
                          <a:off x="0" y="0"/>
                          <a:ext cx="448920" cy="14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351.55pt,324pt" to="386.85pt,324.05pt" ID="Прямая соединительная линия 34" stroked="t" style="position:absolute" wp14:anchorId="60EC3782">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29" wp14:anchorId="645B9009">
                <wp:simplePos x="0" y="0"/>
                <wp:positionH relativeFrom="column">
                  <wp:posOffset>2470150</wp:posOffset>
                </wp:positionH>
                <wp:positionV relativeFrom="paragraph">
                  <wp:posOffset>4588510</wp:posOffset>
                </wp:positionV>
                <wp:extent cx="1996440" cy="527050"/>
                <wp:effectExtent l="0" t="0" r="24130" b="19050"/>
                <wp:wrapNone/>
                <wp:docPr id="45" name="Прямоугольник 35"/>
                <a:graphic xmlns:a="http://schemas.openxmlformats.org/drawingml/2006/main">
                  <a:graphicData uri="http://schemas.microsoft.com/office/word/2010/wordprocessingShape">
                    <wps:wsp>
                      <wps:cNvSpPr/>
                      <wps:spPr>
                        <a:xfrm>
                          <a:off x="0" y="0"/>
                          <a:ext cx="1995840" cy="52632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eastAsia="Times New Roman" w:cs="Courier New" w:ascii="Courier New" w:hAnsi="Courier New"/>
                                <w:color w:val="auto"/>
                                <w:sz w:val="20"/>
                                <w:szCs w:val="20"/>
                                <w:lang w:eastAsia="ru-RU"/>
                              </w:rPr>
                              <w:t>Полный пакет по заявке</w:t>
                            </w:r>
                          </w:p>
                        </w:txbxContent>
                      </wps:txbx>
                      <wps:bodyPr anchor="ctr">
                        <a:prstTxWarp prst="textNoShape"/>
                        <a:noAutofit/>
                      </wps:bodyPr>
                    </wps:wsp>
                  </a:graphicData>
                </a:graphic>
              </wp:anchor>
            </w:drawing>
          </mc:Choice>
          <mc:Fallback>
            <w:pict>
              <v:rect id="shape_0" ID="Прямоугольник 35" stroked="t" style="position:absolute;margin-left:194.5pt;margin-top:361.3pt;width:157.1pt;height:41.4pt" wp14:anchorId="645B9009">
                <w10:wrap type="square"/>
                <v:fill o:detectmouseclick="t" on="false"/>
                <v:stroke color="black" weight="3240" joinstyle="round" endcap="flat"/>
                <v:textbox>
                  <w:txbxContent>
                    <w:p>
                      <w:pPr>
                        <w:pStyle w:val="Style25"/>
                        <w:spacing w:before="0" w:after="200"/>
                        <w:jc w:val="center"/>
                        <w:rPr/>
                      </w:pPr>
                      <w:r>
                        <w:rPr>
                          <w:rFonts w:eastAsia="Times New Roman" w:cs="Courier New" w:ascii="Courier New" w:hAnsi="Courier New"/>
                          <w:color w:val="auto"/>
                          <w:sz w:val="20"/>
                          <w:szCs w:val="20"/>
                          <w:lang w:eastAsia="ru-RU"/>
                        </w:rPr>
                        <w:t>Полный пакет по заявке</w:t>
                      </w:r>
                    </w:p>
                  </w:txbxContent>
                </v:textbox>
              </v:rect>
            </w:pict>
          </mc:Fallback>
        </mc:AlternateContent>
        <mc:AlternateContent>
          <mc:Choice Requires="wps">
            <w:drawing>
              <wp:anchor behindDoc="0" distT="0" distB="0" distL="114300" distR="114300" simplePos="0" locked="0" layoutInCell="1" allowOverlap="1" relativeHeight="30" wp14:anchorId="66EFFA86">
                <wp:simplePos x="0" y="0"/>
                <wp:positionH relativeFrom="column">
                  <wp:posOffset>3943985</wp:posOffset>
                </wp:positionH>
                <wp:positionV relativeFrom="paragraph">
                  <wp:posOffset>3848100</wp:posOffset>
                </wp:positionV>
                <wp:extent cx="1905" cy="481965"/>
                <wp:effectExtent l="0" t="0" r="19050" b="12700"/>
                <wp:wrapNone/>
                <wp:docPr id="47" name="Прямая соединительная линия 36"/>
                <a:graphic xmlns:a="http://schemas.openxmlformats.org/drawingml/2006/main">
                  <a:graphicData uri="http://schemas.microsoft.com/office/word/2010/wordprocessingShape">
                    <wps:wsp>
                      <wps:cNvSpPr/>
                      <wps:spPr>
                        <a:xfrm>
                          <a:off x="0" y="0"/>
                          <a:ext cx="2520" cy="4820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id="shape_0" from="291.65pt,321.9pt" to="291.8pt,359.8pt" ID="Прямая соединительная линия 36" stroked="t" style="position:absolute" wp14:anchorId="66EFFA86">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1" wp14:anchorId="2FB0BF79">
                <wp:simplePos x="0" y="0"/>
                <wp:positionH relativeFrom="column">
                  <wp:posOffset>2381885</wp:posOffset>
                </wp:positionH>
                <wp:positionV relativeFrom="paragraph">
                  <wp:posOffset>5201285</wp:posOffset>
                </wp:positionV>
                <wp:extent cx="2030095" cy="704850"/>
                <wp:effectExtent l="0" t="0" r="28575" b="14605"/>
                <wp:wrapNone/>
                <wp:docPr id="48" name="Прямоугольник 37"/>
                <a:graphic xmlns:a="http://schemas.openxmlformats.org/drawingml/2006/main">
                  <a:graphicData uri="http://schemas.microsoft.com/office/word/2010/wordprocessingShape">
                    <wps:wsp>
                      <wps:cNvSpPr/>
                      <wps:spPr>
                        <a:xfrm>
                          <a:off x="0" y="0"/>
                          <a:ext cx="2029320" cy="704160"/>
                        </a:xfrm>
                        <a:prstGeom prst="rect">
                          <a:avLst/>
                        </a:prstGeom>
                        <a:noFill/>
                        <a:ln w="3240">
                          <a:solidFill>
                            <a:srgbClr val="000000"/>
                          </a:solidFill>
                          <a:round/>
                        </a:ln>
                      </wps:spPr>
                      <wps:style>
                        <a:lnRef idx="0"/>
                        <a:fillRef idx="0"/>
                        <a:effectRef idx="0"/>
                        <a:fontRef idx="minor"/>
                      </wps:style>
                      <wps:txbx>
                        <w:txbxContent>
                          <w:p>
                            <w:pPr>
                              <w:pStyle w:val="Style25"/>
                              <w:spacing w:before="0" w:after="200"/>
                              <w:jc w:val="center"/>
                              <w:rPr/>
                            </w:pPr>
                            <w:r>
                              <w:rPr>
                                <w:rFonts w:cs="Courier New" w:ascii="Courier New" w:hAnsi="Courier New"/>
                                <w:color w:val="auto"/>
                                <w:sz w:val="20"/>
                                <w:szCs w:val="20"/>
                              </w:rPr>
                              <w:t>Выявлены основания для отказа в предоставлении услуги?</w:t>
                            </w:r>
                          </w:p>
                        </w:txbxContent>
                      </wps:txbx>
                      <wps:bodyPr anchor="ctr">
                        <a:prstTxWarp prst="textNoShape"/>
                        <a:noAutofit/>
                      </wps:bodyPr>
                    </wps:wsp>
                  </a:graphicData>
                </a:graphic>
              </wp:anchor>
            </w:drawing>
          </mc:Choice>
          <mc:Fallback>
            <w:pict>
              <v:rect id="shape_0" ID="Прямоугольник 37" stroked="t" style="position:absolute;margin-left:187.55pt;margin-top:409.55pt;width:159.75pt;height:55.4pt" wp14:anchorId="2FB0BF79">
                <w10:wrap type="square"/>
                <v:fill o:detectmouseclick="t" on="false"/>
                <v:stroke color="black" weight="3240" joinstyle="round" endcap="flat"/>
                <v:textbox>
                  <w:txbxContent>
                    <w:p>
                      <w:pPr>
                        <w:pStyle w:val="Style25"/>
                        <w:spacing w:before="0" w:after="200"/>
                        <w:jc w:val="center"/>
                        <w:rPr/>
                      </w:pPr>
                      <w:r>
                        <w:rPr>
                          <w:rFonts w:cs="Courier New" w:ascii="Courier New" w:hAnsi="Courier New"/>
                          <w:color w:val="auto"/>
                          <w:sz w:val="20"/>
                          <w:szCs w:val="20"/>
                        </w:rPr>
                        <w:t>Выявлены основания для отказа в предоставлении услуги?</w:t>
                      </w:r>
                    </w:p>
                  </w:txbxContent>
                </v:textbox>
              </v:rect>
            </w:pict>
          </mc:Fallback>
        </mc:AlternateContent>
        <mc:AlternateContent>
          <mc:Choice Requires="wps">
            <w:drawing>
              <wp:anchor behindDoc="0" distT="0" distB="0" distL="114300" distR="114300" simplePos="0" locked="0" layoutInCell="1" allowOverlap="1" relativeHeight="32" wp14:anchorId="4851CFAE">
                <wp:simplePos x="0" y="0"/>
                <wp:positionH relativeFrom="column">
                  <wp:posOffset>4428490</wp:posOffset>
                </wp:positionH>
                <wp:positionV relativeFrom="paragraph">
                  <wp:posOffset>5400675</wp:posOffset>
                </wp:positionV>
                <wp:extent cx="449580" cy="1905"/>
                <wp:effectExtent l="0" t="0" r="27940" b="19050"/>
                <wp:wrapNone/>
                <wp:docPr id="50" name="Прямая соединительная линия 38"/>
                <a:graphic xmlns:a="http://schemas.openxmlformats.org/drawingml/2006/main">
                  <a:graphicData uri="http://schemas.microsoft.com/office/word/2010/wordprocessingShape">
                    <wps:wsp>
                      <wps:cNvSpPr/>
                      <wps:spPr>
                        <a:xfrm>
                          <a:off x="0" y="0"/>
                          <a:ext cx="448920" cy="144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348.7pt,425.25pt" to="384pt,425.3pt" ID="Прямая соединительная линия 38" stroked="t" style="position:absolute" wp14:anchorId="4851CFAE">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3" wp14:anchorId="040AF128">
                <wp:simplePos x="0" y="0"/>
                <wp:positionH relativeFrom="column">
                  <wp:posOffset>4465955</wp:posOffset>
                </wp:positionH>
                <wp:positionV relativeFrom="paragraph">
                  <wp:posOffset>5142230</wp:posOffset>
                </wp:positionV>
                <wp:extent cx="368300" cy="260350"/>
                <wp:effectExtent l="0" t="0" r="0" b="1905"/>
                <wp:wrapNone/>
                <wp:docPr id="51" name="Прямоугольник 39"/>
                <a:graphic xmlns:a="http://schemas.openxmlformats.org/drawingml/2006/main">
                  <a:graphicData uri="http://schemas.microsoft.com/office/word/2010/wordprocessingShape">
                    <wps:wsp>
                      <wps:cNvSpPr/>
                      <wps:spPr>
                        <a:xfrm>
                          <a:off x="0" y="0"/>
                          <a:ext cx="367560" cy="259560"/>
                        </a:xfrm>
                        <a:prstGeom prst="rect">
                          <a:avLst/>
                        </a:prstGeom>
                        <a:noFill/>
                        <a:ln w="3240">
                          <a:noFill/>
                        </a:ln>
                      </wps:spPr>
                      <wps:style>
                        <a:lnRef idx="0"/>
                        <a:fillRef idx="0"/>
                        <a:effectRef idx="0"/>
                        <a:fontRef idx="minor"/>
                      </wps:style>
                      <wps:txbx>
                        <w:txbxContent>
                          <w:p>
                            <w:pPr>
                              <w:pStyle w:val="Style25"/>
                              <w:spacing w:before="0" w:after="200"/>
                              <w:rPr/>
                            </w:pPr>
                            <w:r>
                              <w:rPr>
                                <w:rFonts w:cs="Courier New" w:ascii="Courier New" w:hAnsi="Courier New"/>
                                <w:color w:val="auto"/>
                                <w:sz w:val="20"/>
                                <w:szCs w:val="20"/>
                              </w:rPr>
                              <w:t>Да</w:t>
                            </w:r>
                          </w:p>
                        </w:txbxContent>
                      </wps:txbx>
                      <wps:bodyPr anchor="ctr">
                        <a:prstTxWarp prst="textNoShape"/>
                        <a:noAutofit/>
                      </wps:bodyPr>
                    </wps:wsp>
                  </a:graphicData>
                </a:graphic>
              </wp:anchor>
            </w:drawing>
          </mc:Choice>
          <mc:Fallback>
            <w:pict>
              <v:rect id="shape_0" ID="Прямоугольник 39" stroked="f" style="position:absolute;margin-left:351.65pt;margin-top:404.9pt;width:28.9pt;height:20.4pt" wp14:anchorId="040AF128">
                <w10:wrap type="square"/>
                <v:fill o:detectmouseclick="t" on="false"/>
                <v:stroke color="#3465a4" weight="3240" joinstyle="round" endcap="flat"/>
                <v:textbox>
                  <w:txbxContent>
                    <w:p>
                      <w:pPr>
                        <w:pStyle w:val="Style25"/>
                        <w:spacing w:before="0" w:after="200"/>
                        <w:rPr/>
                      </w:pPr>
                      <w:r>
                        <w:rPr>
                          <w:rFonts w:cs="Courier New" w:ascii="Courier New" w:hAnsi="Courier New"/>
                          <w:color w:val="auto"/>
                          <w:sz w:val="20"/>
                          <w:szCs w:val="20"/>
                        </w:rPr>
                        <w:t>Да</w:t>
                      </w:r>
                    </w:p>
                  </w:txbxContent>
                </v:textbox>
              </v:rect>
            </w:pict>
          </mc:Fallback>
        </mc:AlternateContent>
        <mc:AlternateContent>
          <mc:Choice Requires="wps">
            <w:drawing>
              <wp:anchor behindDoc="0" distT="0" distB="0" distL="114300" distR="114300" simplePos="0" locked="0" layoutInCell="1" allowOverlap="1" relativeHeight="34" wp14:anchorId="5D9C168A">
                <wp:simplePos x="0" y="0"/>
                <wp:positionH relativeFrom="column">
                  <wp:posOffset>1934210</wp:posOffset>
                </wp:positionH>
                <wp:positionV relativeFrom="paragraph">
                  <wp:posOffset>5200015</wp:posOffset>
                </wp:positionV>
                <wp:extent cx="448310" cy="207645"/>
                <wp:effectExtent l="0" t="0" r="0" b="3175"/>
                <wp:wrapNone/>
                <wp:docPr id="53" name="Прямоугольник 41"/>
                <a:graphic xmlns:a="http://schemas.openxmlformats.org/drawingml/2006/main">
                  <a:graphicData uri="http://schemas.microsoft.com/office/word/2010/wordprocessingShape">
                    <wps:wsp>
                      <wps:cNvSpPr/>
                      <wps:spPr>
                        <a:xfrm>
                          <a:off x="0" y="0"/>
                          <a:ext cx="447840" cy="207000"/>
                        </a:xfrm>
                        <a:prstGeom prst="rect">
                          <a:avLst/>
                        </a:prstGeom>
                        <a:noFill/>
                        <a:ln w="3240">
                          <a:noFill/>
                        </a:ln>
                      </wps:spPr>
                      <wps:style>
                        <a:lnRef idx="0"/>
                        <a:fillRef idx="0"/>
                        <a:effectRef idx="0"/>
                        <a:fontRef idx="minor"/>
                      </wps:style>
                      <wps:txbx>
                        <w:txbxContent>
                          <w:p>
                            <w:pPr>
                              <w:pStyle w:val="Style25"/>
                              <w:spacing w:before="0" w:after="200"/>
                              <w:jc w:val="both"/>
                              <w:rPr/>
                            </w:pPr>
                            <w:r>
                              <w:rPr>
                                <w:rFonts w:cs="Courier New" w:ascii="Courier New" w:hAnsi="Courier New"/>
                                <w:color w:val="auto"/>
                                <w:sz w:val="20"/>
                                <w:szCs w:val="20"/>
                              </w:rPr>
                              <w:t>Нет</w:t>
                            </w:r>
                          </w:p>
                        </w:txbxContent>
                      </wps:txbx>
                      <wps:bodyPr anchor="ctr">
                        <a:prstTxWarp prst="textNoShape"/>
                        <a:noAutofit/>
                      </wps:bodyPr>
                    </wps:wsp>
                  </a:graphicData>
                </a:graphic>
              </wp:anchor>
            </w:drawing>
          </mc:Choice>
          <mc:Fallback>
            <w:pict>
              <v:rect id="shape_0" ID="Прямоугольник 41" stroked="f" style="position:absolute;margin-left:152.3pt;margin-top:409.45pt;width:35.2pt;height:16.25pt" wp14:anchorId="5D9C168A">
                <w10:wrap type="square"/>
                <v:fill o:detectmouseclick="t" on="false"/>
                <v:stroke color="#3465a4" weight="3240" joinstyle="round" endcap="flat"/>
                <v:textbox>
                  <w:txbxContent>
                    <w:p>
                      <w:pPr>
                        <w:pStyle w:val="Style25"/>
                        <w:spacing w:before="0" w:after="200"/>
                        <w:jc w:val="both"/>
                        <w:rPr/>
                      </w:pPr>
                      <w:r>
                        <w:rPr>
                          <w:rFonts w:cs="Courier New" w:ascii="Courier New" w:hAnsi="Courier New"/>
                          <w:color w:val="auto"/>
                          <w:sz w:val="20"/>
                          <w:szCs w:val="20"/>
                        </w:rPr>
                        <w:t>Нет</w:t>
                      </w:r>
                    </w:p>
                  </w:txbxContent>
                </v:textbox>
              </v:rect>
            </w:pict>
          </mc:Fallback>
        </mc:AlternateContent>
        <mc:AlternateContent>
          <mc:Choice Requires="wps">
            <w:drawing>
              <wp:anchor behindDoc="0" distT="0" distB="0" distL="114300" distR="114300" simplePos="0" locked="0" layoutInCell="1" allowOverlap="1" relativeHeight="35" wp14:anchorId="1F51384C">
                <wp:simplePos x="0" y="0"/>
                <wp:positionH relativeFrom="column">
                  <wp:posOffset>1896745</wp:posOffset>
                </wp:positionH>
                <wp:positionV relativeFrom="paragraph">
                  <wp:posOffset>5456555</wp:posOffset>
                </wp:positionV>
                <wp:extent cx="488315" cy="1905"/>
                <wp:effectExtent l="0" t="0" r="27305" b="19050"/>
                <wp:wrapNone/>
                <wp:docPr id="55" name="Прямая соединительная линия 42"/>
                <a:graphic xmlns:a="http://schemas.openxmlformats.org/drawingml/2006/main">
                  <a:graphicData uri="http://schemas.microsoft.com/office/word/2010/wordprocessingShape">
                    <wps:wsp>
                      <wps:cNvSpPr/>
                      <wps:spPr>
                        <a:xfrm>
                          <a:off x="0" y="0"/>
                          <a:ext cx="487800" cy="144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149.35pt,429.65pt" to="187.7pt,429.7pt" ID="Прямая соединительная линия 42" stroked="t" style="position:absolute" wp14:anchorId="1F51384C">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6" wp14:anchorId="5FFEF26B">
                <wp:simplePos x="0" y="0"/>
                <wp:positionH relativeFrom="column">
                  <wp:posOffset>3806825</wp:posOffset>
                </wp:positionH>
                <wp:positionV relativeFrom="paragraph">
                  <wp:posOffset>4613910</wp:posOffset>
                </wp:positionV>
                <wp:extent cx="1905" cy="377190"/>
                <wp:effectExtent l="0" t="0" r="19050" b="15240"/>
                <wp:wrapNone/>
                <wp:docPr id="56" name="Прямая соединительная линия 43"/>
                <a:graphic xmlns:a="http://schemas.openxmlformats.org/drawingml/2006/main">
                  <a:graphicData uri="http://schemas.microsoft.com/office/word/2010/wordprocessingShape">
                    <wps:wsp>
                      <wps:cNvSpPr/>
                      <wps:spPr>
                        <a:xfrm>
                          <a:off x="0" y="0"/>
                          <a:ext cx="2520" cy="37728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285pt,378.05pt" to="285.15pt,407.7pt" ID="Прямая соединительная линия 43" stroked="t" style="position:absolute" wp14:anchorId="5FFEF26B">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7" wp14:anchorId="345AE244">
                <wp:simplePos x="0" y="0"/>
                <wp:positionH relativeFrom="column">
                  <wp:posOffset>6367145</wp:posOffset>
                </wp:positionH>
                <wp:positionV relativeFrom="paragraph">
                  <wp:posOffset>4899025</wp:posOffset>
                </wp:positionV>
                <wp:extent cx="1905" cy="836295"/>
                <wp:effectExtent l="0" t="0" r="19050" b="21590"/>
                <wp:wrapNone/>
                <wp:docPr id="57" name="Прямая соединительная линия 44"/>
                <a:graphic xmlns:a="http://schemas.openxmlformats.org/drawingml/2006/main">
                  <a:graphicData uri="http://schemas.microsoft.com/office/word/2010/wordprocessingShape">
                    <wps:wsp>
                      <wps:cNvSpPr/>
                      <wps:spPr>
                        <a:xfrm>
                          <a:off x="0" y="0"/>
                          <a:ext cx="2520" cy="83628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468.5pt,418.55pt" to="468.65pt,484.35pt" ID="Прямая соединительная линия 44" stroked="t" style="position:absolute" wp14:anchorId="345AE244">
                <v:stroke color="#4a7ebb" weight="9360" joinstyle="round" endcap="flat"/>
                <v:fill o:detectmouseclick="t" on="false"/>
              </v:line>
            </w:pict>
          </mc:Fallback>
        </mc:AlternateContent>
        <mc:AlternateContent>
          <mc:Choice Requires="wps">
            <w:drawing>
              <wp:anchor behindDoc="0" distT="0" distB="0" distL="114300" distR="114300" simplePos="0" locked="0" layoutInCell="1" allowOverlap="1" relativeHeight="38" wp14:anchorId="59B40618">
                <wp:simplePos x="0" y="0"/>
                <wp:positionH relativeFrom="column">
                  <wp:posOffset>1708150</wp:posOffset>
                </wp:positionH>
                <wp:positionV relativeFrom="paragraph">
                  <wp:posOffset>4961255</wp:posOffset>
                </wp:positionV>
                <wp:extent cx="1905" cy="836295"/>
                <wp:effectExtent l="0" t="0" r="19050" b="21590"/>
                <wp:wrapNone/>
                <wp:docPr id="58" name="Прямая соединительная линия 45"/>
                <a:graphic xmlns:a="http://schemas.openxmlformats.org/drawingml/2006/main">
                  <a:graphicData uri="http://schemas.microsoft.com/office/word/2010/wordprocessingShape">
                    <wps:wsp>
                      <wps:cNvSpPr/>
                      <wps:spPr>
                        <a:xfrm>
                          <a:off x="0" y="0"/>
                          <a:ext cx="2520" cy="836280"/>
                        </a:xfrm>
                        <a:prstGeom prst="line">
                          <a:avLst/>
                        </a:prstGeom>
                        <a:ln w="9360">
                          <a:solidFill>
                            <a:srgbClr val="4a7ebb"/>
                          </a:solidFill>
                          <a:round/>
                        </a:ln>
                      </wps:spPr>
                      <wps:style>
                        <a:lnRef idx="0"/>
                        <a:fillRef idx="0"/>
                        <a:effectRef idx="0"/>
                        <a:fontRef idx="minor"/>
                      </wps:style>
                      <wps:bodyPr/>
                    </wps:wsp>
                  </a:graphicData>
                </a:graphic>
              </wp:anchor>
            </w:drawing>
          </mc:Choice>
          <mc:Fallback>
            <w:pict>
              <v:line id="shape_0" from="101.65pt,423.45pt" to="101.8pt,489.25pt" ID="Прямая соединительная линия 45" stroked="t" style="position:absolute" wp14:anchorId="59B40618">
                <v:stroke color="#4a7ebb" weight="9360" joinstyle="round" endcap="flat"/>
                <v:fill o:detectmouseclick="t" on="false"/>
              </v:line>
            </w:pict>
          </mc:Fallback>
        </mc:AlternateContent>
      </w:r>
    </w:p>
    <w:sectPr>
      <w:headerReference w:type="default" r:id="rId13"/>
      <w:type w:val="nextPage"/>
      <w:pgSz w:w="11906" w:h="16838"/>
      <w:pgMar w:left="1701" w:right="850" w:header="708" w:top="1134" w:footer="0" w:bottom="993"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 w:name="Courier New">
    <w:charset w:val="cc"/>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986940542"/>
    </w:sdtPr>
    <w:sdtContent>
      <w:p>
        <w:pPr>
          <w:pStyle w:val="Style23"/>
          <w:jc w:val="center"/>
          <w:rPr/>
        </w:pPr>
        <w:r>
          <w:rPr/>
          <w:fldChar w:fldCharType="begin"/>
        </w:r>
        <w:r>
          <w:rPr/>
          <w:instrText> PAGE </w:instrText>
        </w:r>
        <w:r>
          <w:rPr/>
          <w:fldChar w:fldCharType="separate"/>
        </w:r>
        <w:r>
          <w:rPr/>
          <w:t>30</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0" w:hanging="0"/>
      </w:pPr>
      <w:rPr>
        <w:smallCaps w:val="false"/>
        <w:caps w:val="false"/>
        <w:dstrike w:val="false"/>
        <w:strike w:val="false"/>
        <w:sz w:val="24"/>
        <w:spacing w:val="0"/>
        <w:i w:val="false"/>
        <w:u w:val="none"/>
        <w:b w:val="false"/>
        <w:szCs w:val="20"/>
        <w:iCs w:val="false"/>
        <w:bCs w:val="false"/>
        <w:w w:val="100"/>
        <w:rFonts w:ascii="Times New Roman" w:hAnsi="Times New Roman" w:eastAsia="Times New Roman" w:cs="Times New Roman"/>
        <w:color w:val="000000"/>
        <w:lang w:val="ru-RU" w:eastAsia="ru-RU" w:bidi="ru-RU"/>
      </w:r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decimal"/>
      <w:lvlText w:val="%1."/>
      <w:lvlJc w:val="left"/>
      <w:pPr>
        <w:ind w:left="3040" w:hanging="360"/>
      </w:pPr>
    </w:lvl>
    <w:lvl w:ilvl="1">
      <w:start w:val="4"/>
      <w:numFmt w:val="decimal"/>
      <w:lvlText w:val="%1.%2."/>
      <w:lvlJc w:val="left"/>
      <w:pPr>
        <w:ind w:left="3040" w:hanging="360"/>
      </w:pPr>
      <w:rPr>
        <w:rFonts w:eastAsia="Calibri"/>
        <w:color w:val="auto"/>
      </w:rPr>
    </w:lvl>
    <w:lvl w:ilvl="2">
      <w:start w:val="1"/>
      <w:numFmt w:val="decimal"/>
      <w:lvlText w:val="%1.%2.%3."/>
      <w:lvlJc w:val="left"/>
      <w:pPr>
        <w:ind w:left="3400" w:hanging="720"/>
      </w:pPr>
      <w:rPr>
        <w:rFonts w:eastAsia="Calibri"/>
        <w:color w:val="auto"/>
      </w:rPr>
    </w:lvl>
    <w:lvl w:ilvl="3">
      <w:start w:val="1"/>
      <w:numFmt w:val="decimal"/>
      <w:lvlText w:val="%1.%2.%3.%4."/>
      <w:lvlJc w:val="left"/>
      <w:pPr>
        <w:ind w:left="3400" w:hanging="720"/>
      </w:pPr>
      <w:rPr>
        <w:rFonts w:eastAsia="Calibri"/>
        <w:color w:val="auto"/>
      </w:rPr>
    </w:lvl>
    <w:lvl w:ilvl="4">
      <w:start w:val="1"/>
      <w:numFmt w:val="decimal"/>
      <w:lvlText w:val="%1.%2.%3.%4.%5."/>
      <w:lvlJc w:val="left"/>
      <w:pPr>
        <w:ind w:left="3760" w:hanging="1080"/>
      </w:pPr>
      <w:rPr>
        <w:rFonts w:eastAsia="Calibri"/>
        <w:color w:val="auto"/>
      </w:rPr>
    </w:lvl>
    <w:lvl w:ilvl="5">
      <w:start w:val="1"/>
      <w:numFmt w:val="decimal"/>
      <w:lvlText w:val="%1.%2.%3.%4.%5.%6."/>
      <w:lvlJc w:val="left"/>
      <w:pPr>
        <w:ind w:left="3760" w:hanging="1080"/>
      </w:pPr>
      <w:rPr>
        <w:rFonts w:eastAsia="Calibri"/>
        <w:color w:val="auto"/>
      </w:rPr>
    </w:lvl>
    <w:lvl w:ilvl="6">
      <w:start w:val="1"/>
      <w:numFmt w:val="decimal"/>
      <w:lvlText w:val="%1.%2.%3.%4.%5.%6.%7."/>
      <w:lvlJc w:val="left"/>
      <w:pPr>
        <w:ind w:left="4120" w:hanging="1440"/>
      </w:pPr>
      <w:rPr>
        <w:rFonts w:eastAsia="Calibri"/>
        <w:color w:val="auto"/>
      </w:rPr>
    </w:lvl>
    <w:lvl w:ilvl="7">
      <w:start w:val="1"/>
      <w:numFmt w:val="decimal"/>
      <w:lvlText w:val="%1.%2.%3.%4.%5.%6.%7.%8."/>
      <w:lvlJc w:val="left"/>
      <w:pPr>
        <w:ind w:left="4120" w:hanging="1440"/>
      </w:pPr>
      <w:rPr>
        <w:rFonts w:eastAsia="Calibri"/>
        <w:color w:val="auto"/>
      </w:rPr>
    </w:lvl>
    <w:lvl w:ilvl="8">
      <w:start w:val="1"/>
      <w:numFmt w:val="decimal"/>
      <w:lvlText w:val="%1.%2.%3.%4.%5.%6.%7.%8.%9."/>
      <w:lvlJc w:val="left"/>
      <w:pPr>
        <w:ind w:left="4480" w:hanging="1800"/>
      </w:pPr>
      <w:rPr>
        <w:rFonts w:eastAsia="Calibri"/>
        <w:color w:val="auto"/>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f544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2" w:customStyle="1">
    <w:name w:val="Основной текст (2)_"/>
    <w:basedOn w:val="DefaultParagraphFont"/>
    <w:link w:val="20"/>
    <w:qFormat/>
    <w:rsid w:val="00976f1a"/>
    <w:rPr>
      <w:rFonts w:ascii="Times New Roman" w:hAnsi="Times New Roman" w:eastAsia="Times New Roman" w:cs="Times New Roman"/>
      <w:sz w:val="20"/>
      <w:szCs w:val="20"/>
      <w:shd w:fill="FFFFFF" w:val="clear"/>
    </w:rPr>
  </w:style>
  <w:style w:type="character" w:styleId="Style14">
    <w:name w:val="Интернет-ссылка"/>
    <w:basedOn w:val="DefaultParagraphFont"/>
    <w:uiPriority w:val="99"/>
    <w:unhideWhenUsed/>
    <w:rsid w:val="00976f1a"/>
    <w:rPr>
      <w:color w:val="0000FF" w:themeColor="hyperlink"/>
      <w:u w:val="single"/>
    </w:rPr>
  </w:style>
  <w:style w:type="character" w:styleId="21" w:customStyle="1">
    <w:name w:val="Основной текст (2) + Курсив"/>
    <w:basedOn w:val="DefaultParagraphFont"/>
    <w:qFormat/>
    <w:rsid w:val="00976f1a"/>
    <w:rPr>
      <w:rFonts w:ascii="Times New Roman" w:hAnsi="Times New Roman" w:eastAsia="Times New Roman" w:cs="Times New Roman"/>
      <w:b w:val="false"/>
      <w:bCs w:val="false"/>
      <w:i/>
      <w:iCs/>
      <w:caps w:val="false"/>
      <w:smallCaps w:val="false"/>
      <w:strike w:val="false"/>
      <w:dstrike w:val="false"/>
      <w:color w:val="000000"/>
      <w:spacing w:val="0"/>
      <w:w w:val="100"/>
      <w:sz w:val="20"/>
      <w:szCs w:val="20"/>
      <w:u w:val="none"/>
      <w:lang w:val="ru-RU" w:eastAsia="ru-RU" w:bidi="ru-RU"/>
    </w:rPr>
  </w:style>
  <w:style w:type="character" w:styleId="2Calibri7pt" w:customStyle="1">
    <w:name w:val="Основной текст (2) + Calibri;7 pt"/>
    <w:basedOn w:val="2"/>
    <w:qFormat/>
    <w:rsid w:val="00976f1a"/>
    <w:rPr>
      <w:rFonts w:ascii="Calibri" w:hAnsi="Calibri" w:eastAsia="Calibri" w:cs="Calibri"/>
      <w:i w:val="false"/>
      <w:iCs w:val="false"/>
      <w:caps w:val="false"/>
      <w:smallCaps w:val="false"/>
      <w:color w:val="000000"/>
      <w:spacing w:val="0"/>
      <w:w w:val="100"/>
      <w:sz w:val="14"/>
      <w:szCs w:val="14"/>
      <w:shd w:fill="FFFFFF" w:val="clear"/>
      <w:lang w:val="ru-RU" w:eastAsia="ru-RU" w:bidi="ru-RU"/>
    </w:rPr>
  </w:style>
  <w:style w:type="character" w:styleId="Style15" w:customStyle="1">
    <w:name w:val="Текст выноски Знак"/>
    <w:basedOn w:val="DefaultParagraphFont"/>
    <w:link w:val="a6"/>
    <w:uiPriority w:val="99"/>
    <w:semiHidden/>
    <w:qFormat/>
    <w:rsid w:val="00976f1a"/>
    <w:rPr>
      <w:rFonts w:ascii="Tahoma" w:hAnsi="Tahoma" w:cs="Tahoma"/>
      <w:sz w:val="16"/>
      <w:szCs w:val="16"/>
    </w:rPr>
  </w:style>
  <w:style w:type="character" w:styleId="Style16" w:customStyle="1">
    <w:name w:val="Верхний колонтитул Знак"/>
    <w:basedOn w:val="DefaultParagraphFont"/>
    <w:link w:val="a8"/>
    <w:uiPriority w:val="99"/>
    <w:qFormat/>
    <w:rsid w:val="00801583"/>
    <w:rPr/>
  </w:style>
  <w:style w:type="character" w:styleId="Style17" w:customStyle="1">
    <w:name w:val="Нижний колонтитул Знак"/>
    <w:basedOn w:val="DefaultParagraphFont"/>
    <w:link w:val="aa"/>
    <w:uiPriority w:val="99"/>
    <w:qFormat/>
    <w:rsid w:val="00801583"/>
    <w:rPr/>
  </w:style>
  <w:style w:type="character" w:styleId="ListLabel1">
    <w:name w:val="ListLabel 1"/>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0"/>
      <w:u w:val="none"/>
      <w:lang w:val="ru-RU" w:eastAsia="ru-RU" w:bidi="ru-RU"/>
    </w:rPr>
  </w:style>
  <w:style w:type="character" w:styleId="ListLabel2">
    <w:name w:val="ListLabel 2"/>
    <w:qFormat/>
    <w:rPr>
      <w:rFonts w:eastAsia="Calibri"/>
      <w:color w:val="auto"/>
    </w:rPr>
  </w:style>
  <w:style w:type="character" w:styleId="ListLabel3">
    <w:name w:val="ListLabel 3"/>
    <w:qFormat/>
    <w:rPr>
      <w:rFonts w:eastAsia="Calibri"/>
      <w:color w:val="auto"/>
    </w:rPr>
  </w:style>
  <w:style w:type="character" w:styleId="ListLabel4">
    <w:name w:val="ListLabel 4"/>
    <w:qFormat/>
    <w:rPr>
      <w:rFonts w:eastAsia="Calibri"/>
      <w:color w:val="auto"/>
    </w:rPr>
  </w:style>
  <w:style w:type="character" w:styleId="ListLabel5">
    <w:name w:val="ListLabel 5"/>
    <w:qFormat/>
    <w:rPr>
      <w:rFonts w:eastAsia="Calibri"/>
      <w:color w:val="auto"/>
    </w:rPr>
  </w:style>
  <w:style w:type="character" w:styleId="ListLabel6">
    <w:name w:val="ListLabel 6"/>
    <w:qFormat/>
    <w:rPr>
      <w:rFonts w:eastAsia="Calibri"/>
      <w:color w:val="auto"/>
    </w:rPr>
  </w:style>
  <w:style w:type="character" w:styleId="ListLabel7">
    <w:name w:val="ListLabel 7"/>
    <w:qFormat/>
    <w:rPr>
      <w:rFonts w:eastAsia="Calibri"/>
      <w:color w:val="auto"/>
    </w:rPr>
  </w:style>
  <w:style w:type="character" w:styleId="ListLabel8">
    <w:name w:val="ListLabel 8"/>
    <w:qFormat/>
    <w:rPr>
      <w:rFonts w:eastAsia="Calibri"/>
      <w:color w:val="auto"/>
    </w:rPr>
  </w:style>
  <w:style w:type="character" w:styleId="ListLabel9">
    <w:name w:val="ListLabel 9"/>
    <w:qFormat/>
    <w:rPr>
      <w:rFonts w:eastAsia="Calibri"/>
      <w:color w:val="auto"/>
    </w:rPr>
  </w:style>
  <w:style w:type="character" w:styleId="ListLabel10">
    <w:name w:val="ListLabel 10"/>
    <w:qFormat/>
    <w:rPr/>
  </w:style>
  <w:style w:type="character" w:styleId="ListLabel11">
    <w:name w:val="ListLabel 11"/>
    <w:qFormat/>
    <w:rPr>
      <w:rFonts w:ascii="Times New Roman" w:hAnsi="Times New Roman" w:eastAsia="Times New Roman" w:cs="Times New Roman"/>
      <w:bCs/>
      <w:sz w:val="24"/>
      <w:szCs w:val="24"/>
      <w:lang w:eastAsia="ru-RU"/>
    </w:rPr>
  </w:style>
  <w:style w:type="character" w:styleId="ListLabel12">
    <w:name w:val="ListLabel 12"/>
    <w:qFormat/>
    <w:rPr>
      <w:rFonts w:ascii="Times New Roman" w:hAnsi="Times New Roman" w:cs="Times New Roman"/>
      <w:sz w:val="24"/>
      <w:szCs w:val="24"/>
    </w:rPr>
  </w:style>
  <w:style w:type="character" w:styleId="ListLabel13">
    <w:name w:val="ListLabel 13"/>
    <w:qFormat/>
    <w:rPr>
      <w:rFonts w:ascii="Times New Roman" w:hAnsi="Times New Roman" w:eastAsia="Times New Roman" w:cs="Times New Roman"/>
      <w:sz w:val="24"/>
      <w:szCs w:val="24"/>
      <w:lang w:eastAsia="ru-RU"/>
    </w:rPr>
  </w:style>
  <w:style w:type="character" w:styleId="ListLabel14">
    <w:name w:val="ListLabel 14"/>
    <w:qFormat/>
    <w:rPr>
      <w:rFonts w:ascii="Times New Roman" w:hAnsi="Times New Roman" w:cs="Times New Roman"/>
      <w:color w:val="0000FF"/>
      <w:sz w:val="24"/>
      <w:szCs w:val="24"/>
      <w:u w:val="single"/>
    </w:rPr>
  </w:style>
  <w:style w:type="character" w:styleId="ListLabel15">
    <w:name w:val="ListLabel 15"/>
    <w:qFormat/>
    <w:rPr>
      <w:rFonts w:ascii="Times New Roman" w:hAnsi="Times New Roman" w:eastAsia="Times New Roman" w:cs="Times New Roman"/>
      <w:sz w:val="24"/>
      <w:szCs w:val="24"/>
      <w:lang w:val="en-US" w:eastAsia="ru-RU"/>
    </w:rPr>
  </w:style>
  <w:style w:type="character" w:styleId="ListLabel16">
    <w:name w:val="ListLabel 16"/>
    <w:qFormat/>
    <w:rPr>
      <w:rFonts w:ascii="Times New Roman" w:hAnsi="Times New Roman" w:eastAsia="Times New Roman" w:cs="Times New Roman"/>
      <w:sz w:val="24"/>
      <w:szCs w:val="24"/>
      <w:lang w:eastAsia="ru-RU"/>
    </w:rPr>
  </w:style>
  <w:style w:type="character" w:styleId="ListLabel17">
    <w:name w:val="ListLabel 17"/>
    <w:qFormat/>
    <w:rPr>
      <w:rFonts w:ascii="Times New Roman" w:hAnsi="Times New Roman" w:eastAsia="Times New Roman" w:cs="Times New Roman"/>
      <w:color w:val="0000FF"/>
      <w:sz w:val="24"/>
      <w:szCs w:val="24"/>
      <w:u w:val="single"/>
      <w:lang w:eastAsia="ru-RU"/>
    </w:rPr>
  </w:style>
  <w:style w:type="character" w:styleId="ListLabel18">
    <w:name w:val="ListLabel 18"/>
    <w:qFormat/>
    <w:rPr>
      <w:rFonts w:ascii="Times New Roman" w:hAnsi="Times New Roman" w:eastAsia="Times New Roman" w:cs="Times New Roman"/>
      <w:b w:val="false"/>
      <w:bCs w:val="false"/>
      <w:i w:val="false"/>
      <w:iCs w:val="false"/>
      <w:caps w:val="false"/>
      <w:smallCaps w:val="false"/>
      <w:strike w:val="false"/>
      <w:dstrike w:val="false"/>
      <w:color w:val="000000"/>
      <w:spacing w:val="0"/>
      <w:w w:val="100"/>
      <w:sz w:val="24"/>
      <w:szCs w:val="20"/>
      <w:u w:val="none"/>
      <w:lang w:val="ru-RU" w:eastAsia="ru-RU" w:bidi="ru-RU"/>
    </w:rPr>
  </w:style>
  <w:style w:type="character" w:styleId="ListLabel19">
    <w:name w:val="ListLabel 19"/>
    <w:qFormat/>
    <w:rPr>
      <w:rFonts w:eastAsia="Calibri"/>
      <w:color w:val="auto"/>
    </w:rPr>
  </w:style>
  <w:style w:type="character" w:styleId="ListLabel20">
    <w:name w:val="ListLabel 20"/>
    <w:qFormat/>
    <w:rPr>
      <w:rFonts w:eastAsia="Calibri"/>
      <w:color w:val="auto"/>
    </w:rPr>
  </w:style>
  <w:style w:type="character" w:styleId="ListLabel21">
    <w:name w:val="ListLabel 21"/>
    <w:qFormat/>
    <w:rPr>
      <w:rFonts w:eastAsia="Calibri"/>
      <w:color w:val="auto"/>
    </w:rPr>
  </w:style>
  <w:style w:type="character" w:styleId="ListLabel22">
    <w:name w:val="ListLabel 22"/>
    <w:qFormat/>
    <w:rPr>
      <w:rFonts w:eastAsia="Calibri"/>
      <w:color w:val="auto"/>
    </w:rPr>
  </w:style>
  <w:style w:type="character" w:styleId="ListLabel23">
    <w:name w:val="ListLabel 23"/>
    <w:qFormat/>
    <w:rPr>
      <w:rFonts w:eastAsia="Calibri"/>
      <w:color w:val="auto"/>
    </w:rPr>
  </w:style>
  <w:style w:type="character" w:styleId="ListLabel24">
    <w:name w:val="ListLabel 24"/>
    <w:qFormat/>
    <w:rPr>
      <w:rFonts w:eastAsia="Calibri"/>
      <w:color w:val="auto"/>
    </w:rPr>
  </w:style>
  <w:style w:type="character" w:styleId="ListLabel25">
    <w:name w:val="ListLabel 25"/>
    <w:qFormat/>
    <w:rPr>
      <w:rFonts w:eastAsia="Calibri"/>
      <w:color w:val="auto"/>
    </w:rPr>
  </w:style>
  <w:style w:type="character" w:styleId="ListLabel26">
    <w:name w:val="ListLabel 26"/>
    <w:qFormat/>
    <w:rPr>
      <w:rFonts w:eastAsia="Calibri"/>
      <w:color w:val="auto"/>
    </w:rPr>
  </w:style>
  <w:style w:type="character" w:styleId="ListLabel27">
    <w:name w:val="ListLabel 27"/>
    <w:qFormat/>
    <w:rPr>
      <w:rFonts w:ascii="Times New Roman" w:hAnsi="Times New Roman" w:eastAsia="Times New Roman" w:cs="Times New Roman"/>
      <w:bCs/>
      <w:sz w:val="24"/>
      <w:szCs w:val="24"/>
      <w:lang w:eastAsia="ru-RU"/>
    </w:rPr>
  </w:style>
  <w:style w:type="character" w:styleId="ListLabel28">
    <w:name w:val="ListLabel 28"/>
    <w:qFormat/>
    <w:rPr>
      <w:rFonts w:ascii="Times New Roman" w:hAnsi="Times New Roman" w:cs="Times New Roman"/>
      <w:sz w:val="24"/>
      <w:szCs w:val="24"/>
    </w:rPr>
  </w:style>
  <w:style w:type="character" w:styleId="ListLabel29">
    <w:name w:val="ListLabel 29"/>
    <w:qFormat/>
    <w:rPr>
      <w:rFonts w:ascii="Times New Roman" w:hAnsi="Times New Roman" w:eastAsia="Times New Roman" w:cs="Times New Roman"/>
      <w:sz w:val="24"/>
      <w:szCs w:val="24"/>
      <w:lang w:eastAsia="ru-RU"/>
    </w:rPr>
  </w:style>
  <w:style w:type="character" w:styleId="ListLabel30">
    <w:name w:val="ListLabel 30"/>
    <w:qFormat/>
    <w:rPr>
      <w:rFonts w:ascii="Times New Roman" w:hAnsi="Times New Roman" w:cs="Times New Roman"/>
      <w:color w:val="0000FF"/>
      <w:sz w:val="24"/>
      <w:szCs w:val="24"/>
      <w:u w:val="single"/>
    </w:rPr>
  </w:style>
  <w:style w:type="character" w:styleId="ListLabel31">
    <w:name w:val="ListLabel 31"/>
    <w:qFormat/>
    <w:rPr>
      <w:rFonts w:ascii="Times New Roman" w:hAnsi="Times New Roman" w:eastAsia="Times New Roman" w:cs="Times New Roman"/>
      <w:color w:val="0000FF"/>
      <w:sz w:val="24"/>
      <w:szCs w:val="24"/>
      <w:u w:val="single"/>
      <w:lang w:eastAsia="ru-RU"/>
    </w:rPr>
  </w:style>
  <w:style w:type="paragraph" w:styleId="Style18">
    <w:name w:val="Заголовок"/>
    <w:basedOn w:val="Normal"/>
    <w:next w:val="Style19"/>
    <w:qFormat/>
    <w:pPr>
      <w:keepNext w:val="true"/>
      <w:spacing w:before="240" w:after="120"/>
    </w:pPr>
    <w:rPr>
      <w:rFonts w:ascii="Liberation Sans" w:hAnsi="Liberation Sans" w:eastAsia="Microsoft YaHei" w:cs="Mangal"/>
      <w:sz w:val="28"/>
      <w:szCs w:val="28"/>
    </w:rPr>
  </w:style>
  <w:style w:type="paragraph" w:styleId="Style19">
    <w:name w:val="Body Text"/>
    <w:basedOn w:val="Normal"/>
    <w:pPr>
      <w:spacing w:lineRule="auto" w:line="276" w:before="0" w:after="140"/>
    </w:pPr>
    <w:rPr/>
  </w:style>
  <w:style w:type="paragraph" w:styleId="Style20">
    <w:name w:val="List"/>
    <w:basedOn w:val="Style19"/>
    <w:pPr/>
    <w:rPr>
      <w:rFonts w:cs="Mangal"/>
    </w:rPr>
  </w:style>
  <w:style w:type="paragraph" w:styleId="Style21">
    <w:name w:val="Caption"/>
    <w:basedOn w:val="Normal"/>
    <w:qFormat/>
    <w:pPr>
      <w:suppressLineNumbers/>
      <w:spacing w:before="120" w:after="120"/>
    </w:pPr>
    <w:rPr>
      <w:rFonts w:cs="Mangal"/>
      <w:i/>
      <w:iCs/>
      <w:sz w:val="24"/>
      <w:szCs w:val="24"/>
    </w:rPr>
  </w:style>
  <w:style w:type="paragraph" w:styleId="Style22">
    <w:name w:val="Указатель"/>
    <w:basedOn w:val="Normal"/>
    <w:qFormat/>
    <w:pPr>
      <w:suppressLineNumbers/>
    </w:pPr>
    <w:rPr>
      <w:rFonts w:cs="Mangal"/>
    </w:rPr>
  </w:style>
  <w:style w:type="paragraph" w:styleId="22" w:customStyle="1">
    <w:name w:val="Основной текст (2)"/>
    <w:basedOn w:val="Normal"/>
    <w:link w:val="2"/>
    <w:qFormat/>
    <w:rsid w:val="00976f1a"/>
    <w:pPr>
      <w:widowControl w:val="false"/>
      <w:shd w:val="clear" w:color="auto" w:fill="FFFFFF"/>
      <w:spacing w:lineRule="exact" w:line="226" w:before="300" w:after="0"/>
      <w:ind w:hanging="780"/>
      <w:jc w:val="both"/>
    </w:pPr>
    <w:rPr>
      <w:rFonts w:ascii="Times New Roman" w:hAnsi="Times New Roman" w:eastAsia="Times New Roman" w:cs="Times New Roman"/>
      <w:sz w:val="20"/>
      <w:szCs w:val="20"/>
    </w:rPr>
  </w:style>
  <w:style w:type="paragraph" w:styleId="ListParagraph">
    <w:name w:val="List Paragraph"/>
    <w:basedOn w:val="Normal"/>
    <w:uiPriority w:val="34"/>
    <w:qFormat/>
    <w:rsid w:val="00976f1a"/>
    <w:pPr>
      <w:spacing w:before="0" w:after="200"/>
      <w:ind w:left="720" w:hanging="0"/>
      <w:contextualSpacing/>
    </w:pPr>
    <w:rPr/>
  </w:style>
  <w:style w:type="paragraph" w:styleId="BalloonText">
    <w:name w:val="Balloon Text"/>
    <w:basedOn w:val="Normal"/>
    <w:link w:val="a7"/>
    <w:uiPriority w:val="99"/>
    <w:semiHidden/>
    <w:unhideWhenUsed/>
    <w:qFormat/>
    <w:rsid w:val="00976f1a"/>
    <w:pPr>
      <w:spacing w:lineRule="auto" w:line="240" w:before="0" w:after="0"/>
    </w:pPr>
    <w:rPr>
      <w:rFonts w:ascii="Tahoma" w:hAnsi="Tahoma" w:cs="Tahoma"/>
      <w:sz w:val="16"/>
      <w:szCs w:val="16"/>
    </w:rPr>
  </w:style>
  <w:style w:type="paragraph" w:styleId="Style23">
    <w:name w:val="Header"/>
    <w:basedOn w:val="Normal"/>
    <w:link w:val="a9"/>
    <w:uiPriority w:val="99"/>
    <w:unhideWhenUsed/>
    <w:rsid w:val="00801583"/>
    <w:pPr>
      <w:tabs>
        <w:tab w:val="clear" w:pos="708"/>
        <w:tab w:val="center" w:pos="4677" w:leader="none"/>
        <w:tab w:val="right" w:pos="9355" w:leader="none"/>
      </w:tabs>
      <w:spacing w:lineRule="auto" w:line="240" w:before="0" w:after="0"/>
    </w:pPr>
    <w:rPr/>
  </w:style>
  <w:style w:type="paragraph" w:styleId="Style24">
    <w:name w:val="Footer"/>
    <w:basedOn w:val="Normal"/>
    <w:link w:val="ab"/>
    <w:uiPriority w:val="99"/>
    <w:unhideWhenUsed/>
    <w:rsid w:val="00801583"/>
    <w:pPr>
      <w:tabs>
        <w:tab w:val="clear" w:pos="708"/>
        <w:tab w:val="center" w:pos="4677" w:leader="none"/>
        <w:tab w:val="right" w:pos="9355" w:leader="none"/>
      </w:tabs>
      <w:spacing w:lineRule="auto" w:line="240" w:before="0" w:after="0"/>
    </w:pPr>
    <w:rPr/>
  </w:style>
  <w:style w:type="paragraph" w:styleId="Style25">
    <w:name w:val="Содержимое врезки"/>
    <w:basedOn w:val="Normal"/>
    <w:qFormat/>
    <w:pPr/>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5">
    <w:name w:val="Table Grid"/>
    <w:basedOn w:val="a1"/>
    <w:uiPriority w:val="59"/>
    <w:rsid w:val="00976f1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
    <w:name w:val="Сетка таблицы1"/>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2">
    <w:name w:val="Сетка таблицы2"/>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3">
    <w:name w:val="Сетка таблицы3"/>
    <w:basedOn w:val="a1"/>
    <w:uiPriority w:val="99"/>
    <w:rsid w:val="00976f1a"/>
    <w:pPr>
      <w:spacing w:after="0" w:line="240" w:lineRule="auto"/>
    </w:pPr>
    <w:rPr>
      <w:lang w:eastAsia="ru-RU"/>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gosuslugi.ru/" TargetMode="External"/><Relationship Id="rId4" Type="http://schemas.openxmlformats.org/officeDocument/2006/relationships/hyperlink" Target="http://www.gosuslugi.ru/" TargetMode="External"/><Relationship Id="rId5" Type="http://schemas.openxmlformats.org/officeDocument/2006/relationships/hyperlink" Target="http://www.gosuslugi.ru/" TargetMode="External"/><Relationship Id="rId6" Type="http://schemas.openxmlformats.org/officeDocument/2006/relationships/hyperlink" Target="consultantplus://offline/ref=B6466298CC995FFFDF4D3EA00F51643CBF54700F31931080B12E98B20AE1C587B303D27E7E70917A694BA6oAfBE" TargetMode="External"/><Relationship Id="rId7" Type="http://schemas.openxmlformats.org/officeDocument/2006/relationships/hyperlink" Target="consultantplus://offline/ref=B6466298CC995FFFDF4D3EA00F51643CBE5B760338C04782E07B96B702B19F97B74A877060738C646855A6AAE4o0fAE" TargetMode="External"/><Relationship Id="rId8" Type="http://schemas.openxmlformats.org/officeDocument/2006/relationships/hyperlink" Target="consultantplus://offline/ref=B6466298CC995FFFDF4D3EA00F51643CBE5B74083DC34782E07B96B702B19F97B74A877060738C646855A6AAE4o0fAE" TargetMode="External"/><Relationship Id="rId9" Type="http://schemas.openxmlformats.org/officeDocument/2006/relationships/hyperlink" Target="consultantplus://offline/ref=B6466298CC995FFFDF4D3EA00F51643CBE597F0A3FC44782E07B96B702B19F97B74A877060738C646855A6AAE4o0fAE" TargetMode="External"/><Relationship Id="rId10" Type="http://schemas.openxmlformats.org/officeDocument/2006/relationships/hyperlink" Target="consultantplus://offline/ref=B6466298CC995FFFDF4D3EA00F51643CBE59720232C54782E07B96B702B19F97B74A877060738C646855A6AAE4o0fAE" TargetMode="External"/><Relationship Id="rId11" Type="http://schemas.openxmlformats.org/officeDocument/2006/relationships/hyperlink" Target="garantf1://12084522.21/" TargetMode="External"/><Relationship Id="rId12" Type="http://schemas.openxmlformats.org/officeDocument/2006/relationships/hyperlink" Target="mailto:stavr-mfc63@mail.ru" TargetMode="External"/><Relationship Id="rId13" Type="http://schemas.openxmlformats.org/officeDocument/2006/relationships/header" Target="header1.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Relationship Id="rId18"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05517F-E5DE-4821-93A2-36CCB0F202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Application>LibreOffice/6.1.4.2$Windows_X86_64 LibreOffice_project/9d0f32d1f0b509096fd65e0d4bec26ddd1938fd3</Application>
  <Pages>30</Pages>
  <Words>7348</Words>
  <Characters>56814</Characters>
  <CharactersWithSpaces>64788</CharactersWithSpaces>
  <Paragraphs>582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2022-01-20T04:23:00Z</dcterms:created>
  <dc:creator>User</dc:creator>
  <dc:description/>
  <dc:language>ru-RU</dc:language>
  <cp:lastModifiedBy/>
  <dcterms:modified xsi:type="dcterms:W3CDTF">2022-06-23T18:20:18Z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