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jc w:val="center"/>
        <w:rPr>
          <w:rFonts w:ascii="Arial" w:hAnsi="Arial" w:eastAsia="Arial" w:cs="Arial"/>
          <w:b/>
          <w:b/>
          <w:sz w:val="20"/>
          <w:szCs w:val="20"/>
          <w:lang w:eastAsia="ru-RU"/>
        </w:rPr>
      </w:pPr>
      <w:r>
        <w:rPr/>
        <w:drawing>
          <wp:inline distT="0" distB="0" distL="0" distR="9525">
            <wp:extent cx="542925" cy="6667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Arial"/>
          <w:b/>
          <w:b/>
          <w:sz w:val="20"/>
          <w:szCs w:val="20"/>
          <w:lang w:eastAsia="ru-RU"/>
        </w:rPr>
      </w:pPr>
      <w:r>
        <w:rPr>
          <w:rFonts w:eastAsia="Arial" w:ascii="Times New Roman" w:hAnsi="Times New Roman"/>
          <w:b/>
          <w:sz w:val="20"/>
          <w:szCs w:val="20"/>
          <w:lang w:eastAsia="ru-RU"/>
        </w:rPr>
        <w:t>РОССИЙСКАЯ ФЕДЕРАЦИЯ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Arial"/>
          <w:b/>
          <w:b/>
          <w:sz w:val="20"/>
          <w:szCs w:val="20"/>
          <w:lang w:eastAsia="ru-RU"/>
        </w:rPr>
      </w:pPr>
      <w:r>
        <w:rPr>
          <w:rFonts w:eastAsia="Arial" w:ascii="Times New Roman" w:hAnsi="Times New Roman"/>
          <w:b/>
          <w:sz w:val="20"/>
          <w:szCs w:val="20"/>
          <w:lang w:eastAsia="ru-RU"/>
        </w:rPr>
        <w:t>САМАРСКАЯ ОБЛАСТЬ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Arial"/>
          <w:b/>
          <w:b/>
          <w:sz w:val="20"/>
          <w:szCs w:val="20"/>
          <w:lang w:eastAsia="ru-RU"/>
        </w:rPr>
      </w:pPr>
      <w:r>
        <w:rPr>
          <w:rFonts w:eastAsia="Arial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/>
          <w:b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/>
      </w:pPr>
      <w:r>
        <w:rPr>
          <w:rFonts w:eastAsia="Times New Roman" w:ascii="Times New Roman" w:hAnsi="Times New Roman"/>
          <w:b/>
          <w:bCs/>
          <w:sz w:val="24"/>
          <w:szCs w:val="24"/>
        </w:rPr>
        <w:t>ВЕРХНЕЕ САНЧЕЛЕЕВО</w:t>
      </w:r>
      <w:r>
        <w:rPr>
          <w:rFonts w:eastAsia="Times New Roman" w:ascii="Times New Roman" w:hAnsi="Times New Roman"/>
          <w:b/>
          <w:bCs/>
          <w:sz w:val="24"/>
          <w:szCs w:val="24"/>
        </w:rPr>
        <w:t xml:space="preserve"> МУНИЦИПАЛЬНОГО РАЙОНА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/>
          <w:b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  <w:t>СТАВРОПОЛЬСКИЙ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/>
          <w:b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/>
          <w:b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  <w:t xml:space="preserve">РЕШЕНИЕ 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/>
          <w:b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uppressAutoHyphens w:val="true"/>
        <w:rPr/>
      </w:pPr>
      <w:r>
        <w:rPr>
          <w:rFonts w:eastAsia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eastAsia="Times New Roman" w:ascii="Times New Roman" w:hAnsi="Times New Roman"/>
          <w:b/>
          <w:sz w:val="24"/>
          <w:szCs w:val="24"/>
        </w:rPr>
        <w:t xml:space="preserve">От  2020г.                                                                                                           № </w:t>
      </w:r>
    </w:p>
    <w:p>
      <w:pPr>
        <w:pStyle w:val="Normal"/>
        <w:spacing w:lineRule="auto" w:line="240" w:before="0" w:after="0"/>
        <w:ind w:left="-142"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Главы сельского поселения </w:t>
      </w:r>
      <w:r>
        <w:rPr>
          <w:rFonts w:ascii="Times New Roman" w:hAnsi="Times New Roman"/>
          <w:b/>
          <w:sz w:val="24"/>
          <w:szCs w:val="24"/>
        </w:rPr>
        <w:t>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 </w:t>
      </w:r>
      <w:r>
        <w:rPr>
          <w:rFonts w:ascii="Times New Roman" w:hAnsi="Times New Roman"/>
          <w:b/>
          <w:sz w:val="24"/>
          <w:szCs w:val="24"/>
        </w:rPr>
        <w:t>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поселения </w:t>
      </w:r>
      <w:r>
        <w:rPr>
          <w:rFonts w:ascii="Times New Roman" w:hAnsi="Times New Roman"/>
          <w:b/>
          <w:sz w:val="24"/>
          <w:szCs w:val="24"/>
        </w:rPr>
        <w:t>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 сельского поселения </w:t>
      </w:r>
      <w:r>
        <w:rPr>
          <w:rFonts w:ascii="Times New Roman" w:hAnsi="Times New Roman"/>
          <w:b/>
          <w:sz w:val="24"/>
          <w:szCs w:val="24"/>
        </w:rPr>
        <w:t>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Верхнее Санчелеево муниципального района Ставропольский, </w:t>
      </w:r>
      <w:r>
        <w:rPr>
          <w:rFonts w:eastAsia="Lucida Sans Unicode" w:ascii="Times New Roman" w:hAnsi="Times New Roman"/>
          <w:sz w:val="24"/>
          <w:szCs w:val="24"/>
        </w:rPr>
        <w:t xml:space="preserve">Собрание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widowControl w:val="false"/>
        <w:suppressAutoHyphens w:val="true"/>
        <w:spacing w:before="0" w:after="29"/>
        <w:jc w:val="center"/>
        <w:rPr/>
      </w:pPr>
      <w:r>
        <w:rPr>
          <w:rFonts w:eastAsia="Lucida Sans Unicode" w:ascii="Times New Roman" w:hAnsi="Times New Roman"/>
          <w:b/>
          <w:sz w:val="24"/>
          <w:szCs w:val="24"/>
        </w:rPr>
        <w:t>РЕШИЛО: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Lucida Sans Unicode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Утвердить Положение «О ежегодном отчете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о результатах деятельности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 Верхнее Санчелеево муниципального района Ставропольский, в том числе о решении вопросов, поставленных Собранием представителей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Ставропольский» (прилагается).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502" w:hanging="0"/>
        <w:contextualSpacing/>
        <w:jc w:val="both"/>
        <w:rPr>
          <w:rFonts w:ascii="Times New Roman" w:hAnsi="Times New Roman" w:eastAsia="Times New Roman"/>
          <w:bCs/>
          <w:color w:val="000000"/>
          <w:sz w:val="24"/>
          <w:szCs w:val="24"/>
          <w:lang w:eastAsia="ar-SA"/>
        </w:rPr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ascii="Times New Roman" w:hAnsi="Times New Roman"/>
          <w:sz w:val="24"/>
        </w:rPr>
        <w:t>Настоящее Решение  подлежит официальному опубликованию  в газете «</w:t>
      </w:r>
      <w:r>
        <w:rPr>
          <w:rFonts w:ascii="Times New Roman" w:hAnsi="Times New Roman"/>
          <w:sz w:val="24"/>
        </w:rPr>
        <w:t xml:space="preserve">Верхнесанчелеевский </w:t>
      </w:r>
      <w:r>
        <w:rPr>
          <w:rFonts w:ascii="Times New Roman" w:hAnsi="Times New Roman"/>
          <w:sz w:val="24"/>
        </w:rPr>
        <w:t xml:space="preserve">  Вестник» и  на официальном сайте сельского поселения Верхнее Санчелеево </w:t>
      </w:r>
      <w:r>
        <w:rPr>
          <w:rFonts w:ascii="Times New Roman" w:hAnsi="Times New Roman"/>
          <w:sz w:val="24"/>
          <w:szCs w:val="24"/>
        </w:rPr>
        <w:t xml:space="preserve"> http://v.sancheleevo.stavrsp.ru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Lucida Sans Unicode"/>
          <w:sz w:val="28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Lucida Sans Unicode"/>
          <w:sz w:val="28"/>
          <w:szCs w:val="24"/>
        </w:rPr>
      </w:pPr>
      <w:r>
        <w:rPr>
          <w:rFonts w:eastAsia="Lucida Sans Unicode" w:ascii="Times New Roman" w:hAnsi="Times New Roman"/>
          <w:sz w:val="28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Председатель</w:t>
        <w:tab/>
        <w:tab/>
        <w:tab/>
        <w:tab/>
        <w:t xml:space="preserve">                        Глава сельского поселения Верхнее Санчелеево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Собрания представителей   </w:t>
        <w:tab/>
        <w:tab/>
        <w:t xml:space="preserve">            муниципального района Ставропольский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сельского поселения Верхнее Санчелеево                 Самарской области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муниципального района Ставропольский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Самарской области</w:t>
      </w:r>
    </w:p>
    <w:p>
      <w:pPr>
        <w:pStyle w:val="Normal"/>
        <w:spacing w:lineRule="auto" w:line="240" w:before="0" w:after="0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_____________________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Л.Б.Григорович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          _________________ 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П.В.Чапарин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Собрания представителей 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</w:rPr>
        <w:t xml:space="preserve"> муниципального</w:t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</w:rPr>
        <w:t>района Ставропольский №  от .</w:t>
      </w:r>
      <w:bookmarkStart w:id="0" w:name="_GoBack"/>
      <w:bookmarkEnd w:id="0"/>
      <w:r>
        <w:rPr>
          <w:rFonts w:ascii="Times New Roman" w:hAnsi="Times New Roman"/>
        </w:rPr>
        <w:t>2020г.</w:t>
      </w:r>
      <w:r>
        <w:rPr>
          <w:rFonts w:ascii="Times New Roman" w:hAnsi="Times New Roman"/>
          <w:vanish/>
        </w:rPr>
        <w:t>Ре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ежегодном отчете Главы сельского поселения Верхнее Санчелеево муниципального района Ставропольский о результатах деятельности Главы сельского поселения Верхнее Санчелеево  муниципального района Ставропольский, результатах деятельности Администрации сельского поселения Верхнее Санчелеево муниципального района Ставропольский в том числе о решении вопросов, поставленных Собранием представителей сельского поселения Верхнее Санчелеево муниципального района Ставропольский» 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540" w:hanging="540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3">
        <w:r>
          <w:rPr>
            <w:rStyle w:val="Style14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Отчет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результатах его деятельности - это официальное выступление в очной форме высшего должностного лица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Вопросы, поставленные Собранием представителей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перечень вопросов, предложений, рекомендаций в адрес Главы и Администрации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 которые зафиксированы в Решениях Собрания представителей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>
      <w:pPr>
        <w:pStyle w:val="Normal"/>
        <w:spacing w:lineRule="auto" w:line="240" w:before="0" w:after="0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>
      <w:pPr>
        <w:pStyle w:val="Normal"/>
        <w:spacing w:lineRule="auto" w:line="240" w:before="0" w:after="0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>
      <w:pPr>
        <w:pStyle w:val="Normal"/>
        <w:spacing w:lineRule="auto" w:line="240" w:before="0" w:after="0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>
      <w:pPr>
        <w:pStyle w:val="Normal"/>
        <w:spacing w:lineRule="auto" w:line="240" w:before="0" w:after="0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>
      <w:pPr>
        <w:pStyle w:val="Normal"/>
        <w:spacing w:lineRule="auto" w:line="240" w:before="0" w:after="0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>
      <w:pPr>
        <w:pStyle w:val="Normal"/>
        <w:spacing w:lineRule="auto" w:line="240" w:before="0" w:after="0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>
      <w:pPr>
        <w:pStyle w:val="Normal"/>
        <w:spacing w:lineRule="auto" w:line="240" w:before="0" w:after="0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Раздел «Вводная часть» отчета Главы должен содержать краткую характеристику социально-экономического положения в сельском поселении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за отчетный период.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>
      <w:pPr>
        <w:pStyle w:val="Normal"/>
        <w:spacing w:lineRule="auto" w:line="240" w:before="0" w:after="0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>
      <w:pPr>
        <w:pStyle w:val="Normal"/>
        <w:spacing w:lineRule="auto" w:line="240" w:before="0" w:after="0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>
      <w:pPr>
        <w:pStyle w:val="Normal"/>
        <w:spacing w:lineRule="auto" w:line="240" w:before="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в) по принятым мерам по обеспечению и защите интересов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 сельского поселения Верхнее Санчелеево, а также суммы денежных средств, взысканных в пользу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г)   по работе с обращениями граждан, по личным приемам граждан;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д)   по осуществлению правотворческой инициативы;</w:t>
      </w:r>
    </w:p>
    <w:p>
      <w:pPr>
        <w:pStyle w:val="Normal"/>
        <w:spacing w:lineRule="auto" w:line="240" w:before="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е) о решении вопросов, поставленных Собранием представителей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отчетный период, ежегодно утверждаемых Решением Собрания представителей;</w:t>
      </w:r>
    </w:p>
    <w:p>
      <w:pPr>
        <w:pStyle w:val="Normal"/>
        <w:spacing w:lineRule="auto" w:line="240" w:before="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и) по основным мероприятиям, проведенным в отчетном году, </w:t>
        <w:br/>
        <w:t>и планируемым к проведению в предстоящем году и на перспективу.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>
      <w:pPr>
        <w:pStyle w:val="Normal"/>
        <w:spacing w:lineRule="auto" w:line="240" w:before="0"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результаты деятельности Администрации сельского поселения по реализации прав органов местного самоуправления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по решению вопросов, не отнесенных к вопросам местного значения, по которым Собранием представителей принято решение о реализации соответствующих прав в сельском поселении Верхнее Санчелеево муниципального района Ставропольский;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информацию об исполнении отдельных государственных полномочий, переданных органам местного самоуправления сельского поселения муниципального района Ставропольский.</w:t>
      </w:r>
    </w:p>
    <w:p>
      <w:pPr>
        <w:pStyle w:val="Normal"/>
        <w:spacing w:lineRule="auto" w:line="240" w:before="0" w:after="0"/>
        <w:ind w:left="540" w:hanging="540"/>
        <w:jc w:val="both"/>
        <w:rPr/>
      </w:pPr>
      <w:r>
        <w:rPr>
          <w:rFonts w:ascii="Times New Roman" w:hAnsi="Times New Roman"/>
          <w:sz w:val="24"/>
          <w:szCs w:val="24"/>
        </w:rPr>
        <w:t>2.7. Ежегодный отчет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может содержать иную информацию об осуществлении Главой поселения иных полномочий в соответствии с федеральными законами, законами Самарской области, </w:t>
      </w:r>
      <w:hyperlink r:id="rId4">
        <w:r>
          <w:rPr>
            <w:rStyle w:val="Style14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К отчету Главы поселения могут быть приложены презентационные материалы, слайды, таблицы, иллюстрации и иные материалы.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 сельского поселения.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 сельского поселения.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ГЛАВА 3. ПОРЯДОК ПРЕДСТАВЛЕНИЯ И РАССМОТРЕНИЯ ОТЧЕТА ГЛАВЫ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Отчет Главы заслушивается ежегодно до 1 июля года, следующего за отчетным, на очередном заседании Собрания представителей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 но не раньше рассмотрения депутатами годового отчета об исполнении бюджета сельского поселения Верхнее Санчелеево. Отчетный период соответствует календарному году и длится с 1 января по 31 декабря.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 сельского поселения Верхнее Санчелеево вносится в Собрание представителей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электронном виде и на бумажном носителе не позднее 14 дней до даты проведения заседания Собрания представителей сельского поселения Верхнее Санчелеево. </w:t>
      </w:r>
    </w:p>
    <w:p>
      <w:pPr>
        <w:pStyle w:val="Normal"/>
        <w:spacing w:lineRule="auto" w:line="240" w:before="0" w:after="0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Пакет документов по отчету Главы, направленный в Собрание представителей сельского поселения Верхнее Санчелеево муниципального района Ставропольский, должен содержать: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отчет Главы поселения и приложения к нему.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рассматривается на заседании Собрания представителей и проводится в форме устного выступления Главы, его ответов на задаваемые вопросы, в порядке, установленном Регламентом Собрания представителей сельского поселения.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подлежит официальному опубликованию в средствах массовой информации и размещению на официальном сайте Администрации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Деятельность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по результатам заслушивания ежегодного отчета оценивается депутатами Собрания представителей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>
      <w:pPr>
        <w:pStyle w:val="Normal"/>
        <w:spacing w:lineRule="auto" w:line="240" w:before="0" w:after="0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Неудовлетворительная оценка деятельности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сельского поселения Верхнее Санчелеево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851" w:header="0" w:top="567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02" w:hanging="360"/>
      </w:pPr>
      <w:rPr>
        <w:sz w:val="28"/>
        <w:b/>
        <w:szCs w:val="22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21c69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unhideWhenUsed/>
    <w:rsid w:val="00121c69"/>
    <w:rPr>
      <w:rFonts w:ascii="Times New Roman" w:hAnsi="Times New Roman" w:cs="Times New Roman"/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240f9"/>
    <w:rPr>
      <w:rFonts w:ascii="Segoe UI" w:hAnsi="Segoe UI" w:eastAsia="Calibri" w:cs="Segoe UI"/>
      <w:sz w:val="18"/>
      <w:szCs w:val="18"/>
    </w:rPr>
  </w:style>
  <w:style w:type="character" w:styleId="ListLabel1">
    <w:name w:val="ListLabel 1"/>
    <w:qFormat/>
    <w:rPr>
      <w:rFonts w:ascii="Times New Roman" w:hAnsi="Times New Roman" w:cs="Times New Roman"/>
      <w:b/>
      <w:sz w:val="28"/>
      <w:szCs w:val="22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color w:val="000000"/>
      <w:sz w:val="24"/>
      <w:szCs w:val="24"/>
      <w:u w:val="none"/>
    </w:rPr>
  </w:style>
  <w:style w:type="character" w:styleId="ListLabel11">
    <w:name w:val="ListLabel 11"/>
    <w:qFormat/>
    <w:rPr>
      <w:color w:val="000000"/>
      <w:sz w:val="24"/>
      <w:szCs w:val="24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121c69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qFormat/>
    <w:rsid w:val="00121c69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0240f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D86AE3B11FF8176C1BF203F1034BFA3CD213A1ED0E3D7BA5614D53CE3316D1EE07CF8814DB8A92E8L6W8M" TargetMode="External"/><Relationship Id="rId4" Type="http://schemas.openxmlformats.org/officeDocument/2006/relationships/hyperlink" Target="consultantplus://offline/ref=0F33C313D54645D45C03D2EEDDDD82952E5254736B27344B9B4961D9B69B5E366A55B37801416BEBDABD03I4wCJ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LibreOffice/6.1.4.2$Windows_X86_64 LibreOffice_project/9d0f32d1f0b509096fd65e0d4bec26ddd1938fd3</Application>
  <Pages>4</Pages>
  <Words>1234</Words>
  <Characters>9749</Characters>
  <CharactersWithSpaces>11214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2020-04-13T09:33:00Z</dcterms:created>
  <dc:creator>Sobr-3</dc:creator>
  <dc:description/>
  <dc:language>ru-RU</dc:language>
  <cp:lastModifiedBy/>
  <cp:lastPrinted>2020-06-11T06:50:00Z</cp:lastPrinted>
  <dcterms:modified xsi:type="dcterms:W3CDTF">2020-06-19T08:40:03Z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