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widowControl w:val="false"/>
        <w:suppressAutoHyphens w:val="true"/>
        <w:jc w:val="center"/>
        <w:rPr>
          <w:rFonts w:ascii="Arial" w:hAnsi="Arial" w:eastAsia="Arial" w:cs="Arial"/>
          <w:b/>
          <w:b/>
          <w:sz w:val="20"/>
          <w:szCs w:val="20"/>
          <w:lang w:eastAsia="ru-RU"/>
        </w:rPr>
      </w:pPr>
      <w:r>
        <w:rPr/>
        <w:drawing>
          <wp:inline distT="0" distB="0" distL="0" distR="9525">
            <wp:extent cx="542925" cy="666750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6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widowControl w:val="false"/>
        <w:suppressAutoHyphens w:val="true"/>
        <w:spacing w:lineRule="auto" w:line="240" w:before="0" w:after="0"/>
        <w:jc w:val="center"/>
        <w:rPr>
          <w:rFonts w:ascii="Times New Roman" w:hAnsi="Times New Roman" w:eastAsia="Arial"/>
          <w:b/>
          <w:b/>
          <w:sz w:val="20"/>
          <w:szCs w:val="20"/>
          <w:lang w:eastAsia="ru-RU"/>
        </w:rPr>
      </w:pPr>
      <w:r>
        <w:rPr>
          <w:rFonts w:eastAsia="Arial" w:ascii="Times New Roman" w:hAnsi="Times New Roman"/>
          <w:b/>
          <w:sz w:val="20"/>
          <w:szCs w:val="20"/>
          <w:lang w:eastAsia="ru-RU"/>
        </w:rPr>
        <w:t>РОССИЙСКАЯ ФЕДЕРАЦИЯ</w:t>
      </w:r>
    </w:p>
    <w:p>
      <w:pPr>
        <w:pStyle w:val="Normal"/>
        <w:widowControl w:val="false"/>
        <w:suppressAutoHyphens w:val="true"/>
        <w:spacing w:lineRule="auto" w:line="240" w:before="0" w:after="0"/>
        <w:jc w:val="center"/>
        <w:rPr>
          <w:rFonts w:ascii="Times New Roman" w:hAnsi="Times New Roman" w:eastAsia="Arial"/>
          <w:b/>
          <w:b/>
          <w:sz w:val="20"/>
          <w:szCs w:val="20"/>
          <w:lang w:eastAsia="ru-RU"/>
        </w:rPr>
      </w:pPr>
      <w:r>
        <w:rPr>
          <w:rFonts w:eastAsia="Arial" w:ascii="Times New Roman" w:hAnsi="Times New Roman"/>
          <w:b/>
          <w:sz w:val="20"/>
          <w:szCs w:val="20"/>
          <w:lang w:eastAsia="ru-RU"/>
        </w:rPr>
        <w:t>САМАРСКАЯ ОБЛАСТЬ</w:t>
      </w:r>
    </w:p>
    <w:p>
      <w:pPr>
        <w:pStyle w:val="Normal"/>
        <w:widowControl w:val="false"/>
        <w:suppressAutoHyphens w:val="true"/>
        <w:spacing w:lineRule="auto" w:line="240" w:before="0" w:after="0"/>
        <w:jc w:val="center"/>
        <w:rPr>
          <w:rFonts w:ascii="Times New Roman" w:hAnsi="Times New Roman" w:eastAsia="Arial"/>
          <w:b/>
          <w:b/>
          <w:sz w:val="20"/>
          <w:szCs w:val="20"/>
          <w:lang w:eastAsia="ru-RU"/>
        </w:rPr>
      </w:pPr>
      <w:r>
        <w:rPr>
          <w:rFonts w:eastAsia="Arial" w:ascii="Times New Roman" w:hAnsi="Times New Roman"/>
          <w:b/>
          <w:sz w:val="20"/>
          <w:szCs w:val="20"/>
          <w:lang w:eastAsia="ru-RU"/>
        </w:rPr>
      </w:r>
    </w:p>
    <w:p>
      <w:pPr>
        <w:pStyle w:val="Normal"/>
        <w:widowControl w:val="false"/>
        <w:suppressAutoHyphens w:val="true"/>
        <w:spacing w:lineRule="auto" w:line="240" w:before="0" w:after="0"/>
        <w:jc w:val="center"/>
        <w:rPr>
          <w:rFonts w:ascii="Times New Roman" w:hAnsi="Times New Roman" w:eastAsia="Times New Roman"/>
          <w:b/>
          <w:b/>
          <w:bCs/>
          <w:sz w:val="24"/>
          <w:szCs w:val="24"/>
        </w:rPr>
      </w:pPr>
      <w:r>
        <w:rPr>
          <w:rFonts w:eastAsia="Times New Roman" w:ascii="Times New Roman" w:hAnsi="Times New Roman"/>
          <w:b/>
          <w:bCs/>
          <w:sz w:val="24"/>
          <w:szCs w:val="24"/>
        </w:rPr>
        <w:t xml:space="preserve">СОБРАНИЕ ПРЕДСТАВИТЕЛЕЙ СЕЛЬСКОГО ПОСЕЛЕНИЯ </w:t>
      </w:r>
    </w:p>
    <w:p>
      <w:pPr>
        <w:pStyle w:val="Normal"/>
        <w:widowControl w:val="false"/>
        <w:suppressAutoHyphens w:val="true"/>
        <w:spacing w:lineRule="auto" w:line="240" w:before="0" w:after="0"/>
        <w:jc w:val="center"/>
        <w:rPr/>
      </w:pPr>
      <w:r>
        <w:rPr>
          <w:rFonts w:eastAsia="Times New Roman" w:ascii="Times New Roman" w:hAnsi="Times New Roman"/>
          <w:b/>
          <w:bCs/>
          <w:sz w:val="24"/>
          <w:szCs w:val="24"/>
        </w:rPr>
        <w:t>ВЕРХНЕЕ САНЧЕЛЕЕВО</w:t>
      </w:r>
      <w:r>
        <w:rPr>
          <w:rFonts w:eastAsia="Times New Roman" w:ascii="Times New Roman" w:hAnsi="Times New Roman"/>
          <w:b/>
          <w:bCs/>
          <w:sz w:val="24"/>
          <w:szCs w:val="24"/>
        </w:rPr>
        <w:t xml:space="preserve"> МУНИЦИПАЛЬНОГО РАЙОНА</w:t>
      </w:r>
    </w:p>
    <w:p>
      <w:pPr>
        <w:pStyle w:val="Normal"/>
        <w:widowControl w:val="false"/>
        <w:suppressAutoHyphens w:val="true"/>
        <w:spacing w:lineRule="auto" w:line="240" w:before="0" w:after="0"/>
        <w:jc w:val="center"/>
        <w:rPr>
          <w:rFonts w:ascii="Times New Roman" w:hAnsi="Times New Roman" w:eastAsia="Times New Roman"/>
          <w:b/>
          <w:b/>
          <w:bCs/>
          <w:sz w:val="24"/>
          <w:szCs w:val="24"/>
        </w:rPr>
      </w:pPr>
      <w:r>
        <w:rPr>
          <w:rFonts w:eastAsia="Times New Roman" w:ascii="Times New Roman" w:hAnsi="Times New Roman"/>
          <w:b/>
          <w:bCs/>
          <w:sz w:val="24"/>
          <w:szCs w:val="24"/>
        </w:rPr>
        <w:t>СТАВРОПОЛЬСКИЙ</w:t>
      </w:r>
    </w:p>
    <w:p>
      <w:pPr>
        <w:pStyle w:val="Normal"/>
        <w:widowControl w:val="false"/>
        <w:suppressAutoHyphens w:val="true"/>
        <w:spacing w:lineRule="auto" w:line="240" w:before="0" w:after="0"/>
        <w:jc w:val="center"/>
        <w:rPr>
          <w:rFonts w:ascii="Times New Roman" w:hAnsi="Times New Roman" w:eastAsia="Times New Roman"/>
          <w:b/>
          <w:b/>
          <w:bCs/>
          <w:sz w:val="24"/>
          <w:szCs w:val="24"/>
        </w:rPr>
      </w:pPr>
      <w:r>
        <w:rPr>
          <w:rFonts w:eastAsia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widowControl w:val="false"/>
        <w:suppressAutoHyphens w:val="true"/>
        <w:spacing w:lineRule="auto" w:line="240" w:before="0" w:after="0"/>
        <w:jc w:val="center"/>
        <w:rPr>
          <w:rFonts w:ascii="Times New Roman" w:hAnsi="Times New Roman" w:eastAsia="Times New Roman"/>
          <w:b/>
          <w:b/>
          <w:bCs/>
          <w:sz w:val="24"/>
          <w:szCs w:val="24"/>
        </w:rPr>
      </w:pPr>
      <w:r>
        <w:rPr>
          <w:rFonts w:eastAsia="Times New Roman" w:ascii="Times New Roman" w:hAnsi="Times New Roman"/>
          <w:b/>
          <w:bCs/>
          <w:sz w:val="24"/>
          <w:szCs w:val="24"/>
        </w:rPr>
        <w:t xml:space="preserve">РЕШЕНИЕ </w:t>
      </w:r>
    </w:p>
    <w:p>
      <w:pPr>
        <w:pStyle w:val="Normal"/>
        <w:widowControl w:val="false"/>
        <w:suppressAutoHyphens w:val="true"/>
        <w:spacing w:lineRule="auto" w:line="240" w:before="0" w:after="0"/>
        <w:jc w:val="center"/>
        <w:rPr>
          <w:rFonts w:ascii="Times New Roman" w:hAnsi="Times New Roman" w:eastAsia="Times New Roman"/>
          <w:b/>
          <w:b/>
          <w:bCs/>
          <w:sz w:val="24"/>
          <w:szCs w:val="24"/>
        </w:rPr>
      </w:pPr>
      <w:r>
        <w:rPr>
          <w:rFonts w:eastAsia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widowControl w:val="false"/>
        <w:suppressAutoHyphens w:val="true"/>
        <w:rPr/>
      </w:pPr>
      <w:r>
        <w:rPr>
          <w:rFonts w:eastAsia="Times New Roman" w:ascii="Times New Roman" w:hAnsi="Times New Roman"/>
          <w:b/>
          <w:sz w:val="24"/>
          <w:szCs w:val="24"/>
        </w:rPr>
        <w:t xml:space="preserve">          </w:t>
      </w:r>
      <w:r>
        <w:rPr>
          <w:rFonts w:eastAsia="Times New Roman" w:ascii="Times New Roman" w:hAnsi="Times New Roman"/>
          <w:b/>
          <w:sz w:val="24"/>
          <w:szCs w:val="24"/>
        </w:rPr>
        <w:t xml:space="preserve">От  2020г.                                                                                                           № </w:t>
      </w:r>
    </w:p>
    <w:p>
      <w:pPr>
        <w:pStyle w:val="Normal"/>
        <w:spacing w:lineRule="auto" w:line="240" w:before="0" w:after="0"/>
        <w:ind w:left="-142" w:hanging="0"/>
        <w:jc w:val="center"/>
        <w:rPr/>
      </w:pPr>
      <w:r>
        <w:rPr>
          <w:rFonts w:ascii="Times New Roman" w:hAnsi="Times New Roman"/>
          <w:b/>
          <w:sz w:val="24"/>
          <w:szCs w:val="24"/>
        </w:rPr>
        <w:t xml:space="preserve">О Положении «О ежегодном отчете Главы сельского поселения </w:t>
      </w:r>
      <w:r>
        <w:rPr>
          <w:rFonts w:ascii="Times New Roman" w:hAnsi="Times New Roman"/>
          <w:b/>
          <w:sz w:val="24"/>
          <w:szCs w:val="24"/>
        </w:rPr>
        <w:t>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о результатах деятельности Главы сельского поселения </w:t>
      </w:r>
      <w:r>
        <w:rPr>
          <w:rFonts w:ascii="Times New Roman" w:hAnsi="Times New Roman"/>
          <w:b/>
          <w:sz w:val="24"/>
          <w:szCs w:val="24"/>
        </w:rPr>
        <w:t>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Ставропольский, результатах деятельности Администрации сельского поселения </w:t>
      </w:r>
      <w:r>
        <w:rPr>
          <w:rFonts w:ascii="Times New Roman" w:hAnsi="Times New Roman"/>
          <w:b/>
          <w:sz w:val="24"/>
          <w:szCs w:val="24"/>
        </w:rPr>
        <w:t>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Ставропольский, в том числе о решении вопросов, поставленных Собранием представителей  сельского поселения </w:t>
      </w:r>
      <w:r>
        <w:rPr>
          <w:rFonts w:ascii="Times New Roman" w:hAnsi="Times New Roman"/>
          <w:b/>
          <w:sz w:val="24"/>
          <w:szCs w:val="24"/>
        </w:rPr>
        <w:t>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Ставропольский»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left="-142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Федерации», решением Совета Самарской Губернской Думы «О модельном положении о ежегодном отчете главы муниципального образования, в том числе о решении вопросов, поставленных представительным органом муниципального образования», руководствуясь Уставом сельского поселения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Верхнее Санчелеево муниципального района Ставропольский, </w:t>
      </w:r>
      <w:r>
        <w:rPr>
          <w:rFonts w:eastAsia="Lucida Sans Unicode" w:ascii="Times New Roman" w:hAnsi="Times New Roman"/>
          <w:sz w:val="24"/>
          <w:szCs w:val="24"/>
        </w:rPr>
        <w:t xml:space="preserve">Собрание представителей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widowControl w:val="false"/>
        <w:suppressAutoHyphens w:val="true"/>
        <w:spacing w:before="0" w:after="29"/>
        <w:jc w:val="center"/>
        <w:rPr/>
      </w:pPr>
      <w:r>
        <w:rPr>
          <w:rFonts w:eastAsia="Lucida Sans Unicode" w:ascii="Times New Roman" w:hAnsi="Times New Roman"/>
          <w:b/>
          <w:sz w:val="24"/>
          <w:szCs w:val="24"/>
        </w:rPr>
        <w:t>РЕШИЛО:</w:t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eastAsia="Lucida Sans Unicode"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Утвердить Положение «О ежегодном отчете Главы сельского поселения 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о результатах деятельности Главы сельского поселения 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результатах деятельности Администрации сельского поселения Верхнее Санчелеево муниципального района Ставропольский, в том числе о решении вопросов, поставленных Собранием представителей сельского поселения 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Ставропольский» (прилагается).</w:t>
      </w:r>
    </w:p>
    <w:p>
      <w:pPr>
        <w:pStyle w:val="ListParagraph"/>
        <w:numPr>
          <w:ilvl w:val="0"/>
          <w:numId w:val="0"/>
        </w:numPr>
        <w:spacing w:lineRule="auto" w:line="240" w:before="0" w:after="0"/>
        <w:ind w:left="502" w:hanging="0"/>
        <w:contextualSpacing/>
        <w:jc w:val="both"/>
        <w:rPr>
          <w:rFonts w:ascii="Times New Roman" w:hAnsi="Times New Roman" w:eastAsia="Times New Roman"/>
          <w:bCs/>
          <w:color w:val="000000"/>
          <w:sz w:val="24"/>
          <w:szCs w:val="24"/>
          <w:lang w:eastAsia="ar-SA"/>
        </w:rPr>
      </w:pPr>
      <w:r>
        <w:rPr/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jc w:val="both"/>
        <w:rPr/>
      </w:pPr>
      <w:r>
        <w:rPr>
          <w:rFonts w:ascii="Times New Roman" w:hAnsi="Times New Roman"/>
          <w:sz w:val="24"/>
        </w:rPr>
        <w:t>Настоящее Решение  подлежит официальному опубликованию  в газете «</w:t>
      </w:r>
      <w:r>
        <w:rPr>
          <w:rFonts w:ascii="Times New Roman" w:hAnsi="Times New Roman"/>
          <w:sz w:val="24"/>
        </w:rPr>
        <w:t xml:space="preserve">Верхнесанчелеевский </w:t>
      </w:r>
      <w:r>
        <w:rPr>
          <w:rFonts w:ascii="Times New Roman" w:hAnsi="Times New Roman"/>
          <w:sz w:val="24"/>
        </w:rPr>
        <w:t xml:space="preserve">  Вестник» и  на официальном сайте сельского поселения Верхнее Санчелеево </w:t>
      </w:r>
      <w:r>
        <w:rPr>
          <w:rFonts w:ascii="Times New Roman" w:hAnsi="Times New Roman"/>
          <w:sz w:val="24"/>
          <w:szCs w:val="24"/>
        </w:rPr>
        <w:t xml:space="preserve"> http://v.sancheleevo.stavrsp.ru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Lucida Sans Unicode"/>
          <w:sz w:val="28"/>
          <w:szCs w:val="24"/>
        </w:rPr>
      </w:pPr>
      <w:r>
        <w:rPr/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Lucida Sans Unicode"/>
          <w:sz w:val="28"/>
          <w:szCs w:val="24"/>
        </w:rPr>
      </w:pPr>
      <w:r>
        <w:rPr>
          <w:rFonts w:eastAsia="Lucida Sans Unicode" w:ascii="Times New Roman" w:hAnsi="Times New Roman"/>
          <w:sz w:val="28"/>
          <w:szCs w:val="24"/>
        </w:rPr>
        <w:t xml:space="preserve"> </w: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Председатель</w:t>
        <w:tab/>
        <w:tab/>
        <w:tab/>
        <w:tab/>
        <w:t xml:space="preserve">                        Глава сельского поселения Верхнее Санчелеево                                </w: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Собрания представителей   </w:t>
        <w:tab/>
        <w:tab/>
        <w:t xml:space="preserve">            муниципального района Ставропольский</w: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сельского поселения Верхнее Санчелеево                 Самарской области </w: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муниципального района Ставропольский      </w: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Самарской области</w:t>
      </w:r>
    </w:p>
    <w:p>
      <w:pPr>
        <w:pStyle w:val="Normal"/>
        <w:spacing w:lineRule="auto" w:line="240" w:before="0" w:after="0"/>
        <w:rPr/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_____________________  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Л.Б.Григорович</w:t>
      </w: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               _________________   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П.В.Чапарин</w: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b/>
          <w:b/>
          <w:sz w:val="24"/>
          <w:szCs w:val="24"/>
          <w:lang w:eastAsia="ru-RU"/>
        </w:rPr>
      </w:pPr>
      <w:r>
        <w:rPr>
          <w:rFonts w:eastAsia="Times New Roman" w:ascii="Times New Roman" w:hAnsi="Times New Roman"/>
          <w:b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/>
        </w:rPr>
      </w:pPr>
      <w:r>
        <w:rPr/>
      </w:r>
    </w:p>
    <w:p>
      <w:pPr>
        <w:pStyle w:val="Normal"/>
        <w:spacing w:lineRule="auto" w:line="240" w:before="0" w:after="0"/>
        <w:jc w:val="right"/>
        <w:rPr>
          <w:rFonts w:ascii="Times New Roman" w:hAnsi="Times New Roman"/>
        </w:rPr>
      </w:pPr>
      <w:r>
        <w:rPr/>
      </w:r>
    </w:p>
    <w:p>
      <w:pPr>
        <w:pStyle w:val="Normal"/>
        <w:spacing w:lineRule="auto" w:line="240" w:before="0" w:after="0"/>
        <w:jc w:val="right"/>
        <w:rPr>
          <w:rFonts w:ascii="Times New Roman" w:hAnsi="Times New Roman"/>
        </w:rPr>
      </w:pPr>
      <w:r>
        <w:rPr/>
      </w:r>
    </w:p>
    <w:p>
      <w:pPr>
        <w:pStyle w:val="Normal"/>
        <w:spacing w:lineRule="auto" w:line="240" w:before="0" w:after="0"/>
        <w:jc w:val="right"/>
        <w:rPr>
          <w:rFonts w:ascii="Times New Roman" w:hAnsi="Times New Roman"/>
        </w:rPr>
      </w:pPr>
      <w:r>
        <w:rPr/>
      </w:r>
    </w:p>
    <w:p>
      <w:pPr>
        <w:pStyle w:val="Normal"/>
        <w:spacing w:lineRule="auto" w:line="240" w:before="0"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Приложение к Решению 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>Собрания представителей сельского поселения</w:t>
      </w:r>
      <w:r>
        <w:rPr>
          <w:rFonts w:ascii="Times New Roman" w:hAnsi="Times New Roman"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Верхнее Санчелеево</w:t>
      </w:r>
      <w:r>
        <w:rPr>
          <w:rFonts w:ascii="Times New Roman" w:hAnsi="Times New Roman"/>
        </w:rPr>
        <w:t xml:space="preserve"> муниципального</w:t>
      </w:r>
    </w:p>
    <w:p>
      <w:pPr>
        <w:pStyle w:val="Normal"/>
        <w:spacing w:lineRule="auto" w:line="240" w:before="0" w:after="0"/>
        <w:jc w:val="right"/>
        <w:rPr/>
      </w:pPr>
      <w:r>
        <w:rPr>
          <w:rFonts w:ascii="Times New Roman" w:hAnsi="Times New Roman"/>
        </w:rPr>
        <w:t>района Ставропольский №  от .</w:t>
      </w:r>
      <w:bookmarkStart w:id="0" w:name="_GoBack"/>
      <w:bookmarkEnd w:id="0"/>
      <w:r>
        <w:rPr>
          <w:rFonts w:ascii="Times New Roman" w:hAnsi="Times New Roman"/>
        </w:rPr>
        <w:t>2020г.</w:t>
      </w:r>
      <w:r>
        <w:rPr>
          <w:rFonts w:ascii="Times New Roman" w:hAnsi="Times New Roman"/>
          <w:vanish/>
        </w:rPr>
        <w:t>Ре</w:t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ПОЛОЖЕНИЕ </w:t>
      </w:r>
    </w:p>
    <w:p>
      <w:pPr>
        <w:pStyle w:val="ListParagraph"/>
        <w:spacing w:lineRule="auto" w:line="240" w:before="0" w:after="0"/>
        <w:ind w:left="0" w:hanging="0"/>
        <w:contextualSpacing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«О ежегодном отчете Главы сельского поселения Верхнее Санчелеево муниципального района Ставропольский о результатах деятельности Главы сельского поселения Верхнее Санчелеево  муниципального района Ставропольский, результатах деятельности Администрации сельского поселения Верхнее Санчелеево муниципального района Ставропольский в том числе о решении вопросов, поставленных Собранием представителей сельского поселения Верхнее Санчелеево муниципального района Ставропольский» </w:t>
      </w:r>
    </w:p>
    <w:p>
      <w:pPr>
        <w:pStyle w:val="ListParagraph"/>
        <w:spacing w:lineRule="auto" w:line="240" w:before="0" w:after="0"/>
        <w:ind w:left="0" w:hanging="0"/>
        <w:contextualSpacing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firstLine="709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1. ОБЩИЕ ПОЛОЖЕНИЯ</w:t>
      </w:r>
    </w:p>
    <w:p>
      <w:pPr>
        <w:pStyle w:val="Normal"/>
        <w:spacing w:lineRule="auto" w:line="240" w:before="0" w:after="0"/>
        <w:ind w:firstLine="709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540" w:hanging="540"/>
        <w:jc w:val="both"/>
        <w:rPr/>
      </w:pPr>
      <w:r>
        <w:rPr>
          <w:rFonts w:ascii="Times New Roman" w:hAnsi="Times New Roman"/>
          <w:sz w:val="24"/>
          <w:szCs w:val="24"/>
        </w:rPr>
        <w:t xml:space="preserve">1.1.  Настоящее   Положение   разработано  в  соответствии  с  Федеральным </w:t>
      </w:r>
      <w:hyperlink r:id="rId3">
        <w:r>
          <w:rPr>
            <w:rStyle w:val="Style14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/>
          <w:sz w:val="24"/>
          <w:szCs w:val="24"/>
        </w:rPr>
        <w:t xml:space="preserve"> от 06.10.2003 № 131-ФЗ «Об общих принципах организации местного самоуправления в Российской Федерации», Уставом сельского поселения 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 и определяет структуру, порядок подготовки, представления и рассмотрения ежегодного отчета Главы сельского поселения 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(далее - отчет Главы) о результатах деятельности Главы сельского поселения 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(далее - Глава), результатах деятельности Администрации сельского поселения муниципального района Ставропольский (далее - Администрация),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/>
          <w:sz w:val="24"/>
          <w:szCs w:val="24"/>
        </w:rPr>
        <w:t xml:space="preserve"> (далее – Собрание представителей).</w:t>
      </w:r>
    </w:p>
    <w:p>
      <w:pPr>
        <w:pStyle w:val="Normal"/>
        <w:spacing w:lineRule="auto" w:line="240" w:before="0" w:after="0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1.2. Отчет Главы сельского поселения 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о результатах его деятельности - это официальное выступление в очной форме высшего должностного лица сельского поселения 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о результатах его деятельности и деятельности Администрации сельского поселения,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Ставропольский,</w:t>
      </w:r>
      <w:r>
        <w:rPr>
          <w:rFonts w:ascii="Times New Roman" w:hAnsi="Times New Roman"/>
          <w:sz w:val="24"/>
          <w:szCs w:val="24"/>
        </w:rPr>
        <w:t xml:space="preserve"> за истекший год.</w:t>
      </w:r>
    </w:p>
    <w:p>
      <w:pPr>
        <w:pStyle w:val="Normal"/>
        <w:spacing w:lineRule="auto" w:line="240" w:before="0" w:after="0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1.3. Вопросы, поставленные Собранием представителей сельского поселения 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перед Главой и Администрацией сельского поселения 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- перечень вопросов, предложений, рекомендаций в адрес Главы и Администрации сельского поселения 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, которые зафиксированы в Решениях Собрания представителей сельского поселения 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а также в протоколах заседаний за отчетный период.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firstLine="709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2. СТРУКТУРА И СОДЕРЖАНИЕ ОТЧЕТА ГЛАВЫ</w:t>
      </w:r>
    </w:p>
    <w:p>
      <w:pPr>
        <w:pStyle w:val="Normal"/>
        <w:spacing w:lineRule="auto" w:line="240" w:before="0" w:after="0"/>
        <w:ind w:firstLine="709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 Глава ежегодно представляет в Собрание представителей отчет:</w:t>
      </w:r>
    </w:p>
    <w:p>
      <w:pPr>
        <w:pStyle w:val="Normal"/>
        <w:spacing w:lineRule="auto" w:line="240" w:before="0" w:after="0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о результатах своей деятельности;</w:t>
      </w:r>
    </w:p>
    <w:p>
      <w:pPr>
        <w:pStyle w:val="Normal"/>
        <w:spacing w:lineRule="auto" w:line="240" w:before="0" w:after="0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о результатах деятельности Администрации;</w:t>
      </w:r>
    </w:p>
    <w:p>
      <w:pPr>
        <w:pStyle w:val="Normal"/>
        <w:spacing w:lineRule="auto" w:line="240" w:before="0" w:after="0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о решении вопросов, поставленных Собранием представителей.</w:t>
      </w:r>
    </w:p>
    <w:p>
      <w:pPr>
        <w:pStyle w:val="Normal"/>
        <w:spacing w:lineRule="auto" w:line="240" w:before="0" w:after="0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2.2. Отчет Главы должен включать следующие разделы:</w:t>
      </w:r>
    </w:p>
    <w:p>
      <w:pPr>
        <w:pStyle w:val="Normal"/>
        <w:spacing w:lineRule="auto" w:line="240" w:before="0" w:after="0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вводная часть;</w:t>
      </w:r>
    </w:p>
    <w:p>
      <w:pPr>
        <w:pStyle w:val="Normal"/>
        <w:spacing w:lineRule="auto" w:line="240" w:before="0" w:after="0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цели и задачи отчетного периода;</w:t>
      </w:r>
    </w:p>
    <w:p>
      <w:pPr>
        <w:pStyle w:val="Normal"/>
        <w:spacing w:lineRule="auto" w:line="240" w:before="0" w:after="0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результаты деятельности Главы;</w:t>
      </w:r>
    </w:p>
    <w:p>
      <w:pPr>
        <w:pStyle w:val="Normal"/>
        <w:spacing w:lineRule="auto" w:line="240" w:before="0" w:after="0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4) результаты деятельности Администрации.</w:t>
      </w:r>
    </w:p>
    <w:p>
      <w:pPr>
        <w:pStyle w:val="Normal"/>
        <w:spacing w:lineRule="auto" w:line="240" w:before="0" w:after="0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2.3. Раздел «Вводная часть» отчета Главы должен содержать краткую характеристику социально-экономического положения в сельском поселении 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за отчетный период.</w:t>
      </w:r>
    </w:p>
    <w:p>
      <w:pPr>
        <w:pStyle w:val="Normal"/>
        <w:spacing w:lineRule="auto" w:line="240" w:before="0" w:after="0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2.4. Раздел «Цели и задачи отчетного периода» отчета Главы сельского поселения должен содержать освещение целей и задач отчетного периода, а также анализ причин, не позволивших решить в полном объеме основные задачи, поставленные в отчетном периоде.</w:t>
      </w:r>
    </w:p>
    <w:p>
      <w:pPr>
        <w:pStyle w:val="Normal"/>
        <w:spacing w:lineRule="auto" w:line="240" w:before="0" w:after="0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2.5. Раздел «Результаты деятельности Главы» отчета Главы сельского поселения должен содержать анализ деятельности Главы, в том числе:</w:t>
      </w:r>
    </w:p>
    <w:p>
      <w:pPr>
        <w:pStyle w:val="Normal"/>
        <w:spacing w:lineRule="auto" w:line="240" w:before="0" w:after="0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по реализации полномочий Главы по решению вопросов местного значения, а также по обеспечению осуществления отдельных государственных полномочий, переданных органам местного самоуправления сельского поселения муниципального района Ставропольский;</w:t>
      </w:r>
    </w:p>
    <w:p>
      <w:pPr>
        <w:pStyle w:val="Normal"/>
        <w:spacing w:lineRule="auto" w:line="240" w:before="0" w:after="0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по взаимодействию с органами государственной власти, органами местного самоуправления, в том числе других муниципальных образований, общественными объединениями, гражданами и организациями;</w:t>
      </w:r>
    </w:p>
    <w:p>
      <w:pPr>
        <w:pStyle w:val="Normal"/>
        <w:spacing w:lineRule="auto" w:line="240" w:before="0" w:after="0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>
        <w:rPr>
          <w:rFonts w:ascii="Times New Roman" w:hAnsi="Times New Roman"/>
          <w:sz w:val="24"/>
          <w:szCs w:val="24"/>
        </w:rPr>
        <w:t>в) по принятым мерам по обеспечению и защите интересов сельского поселения 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в соответствующих органах государственной власти, арбитражном суде, суде (с указанием суммы денежных средств, взысканных в судебном порядке с сельского поселения 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Администрации сельского поселения Верхнее Санчелеево, а также суммы денежных средств, взысканных в пользу сельского поселения 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Ставропольский);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>г)   по работе с обращениями граждан, по личным приемам граждан;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>д)   по осуществлению правотворческой инициативы;</w:t>
      </w:r>
    </w:p>
    <w:p>
      <w:pPr>
        <w:pStyle w:val="Normal"/>
        <w:spacing w:lineRule="auto" w:line="240" w:before="0" w:after="0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>е) о решении вопросов, поставленных Собранием представителей сельского поселения 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перед Главой и Администрацией сельского поселения 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на отчетный период, ежегодно утверждаемых Решением Собрания представителей;</w:t>
      </w:r>
    </w:p>
    <w:p>
      <w:pPr>
        <w:pStyle w:val="Normal"/>
        <w:spacing w:lineRule="auto" w:line="240" w:before="0" w:after="0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 xml:space="preserve">и) по основным мероприятиям, проведенным в отчетном году, </w:t>
        <w:br/>
        <w:t>и планируемым к проведению в предстоящем году и на перспективу.</w:t>
      </w:r>
    </w:p>
    <w:p>
      <w:pPr>
        <w:pStyle w:val="Normal"/>
        <w:spacing w:lineRule="auto" w:line="240" w:before="0" w:after="0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2.6. Раздел «Результаты деятельности Администрации» отчета Главы должен содержать:</w:t>
      </w:r>
    </w:p>
    <w:p>
      <w:pPr>
        <w:pStyle w:val="Normal"/>
        <w:spacing w:lineRule="auto" w:line="240" w:before="0" w:after="0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результаты деятельности по исполнению полномочий Администрации сельского поселения 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по решению вопросов местного значения согласно Федеральному закону от 06.10.2003 № 131-ФЗ «Об общих принципах организации местного самоуправления в Российской Федерации»;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результаты деятельности Администрации сельского поселения по реализации прав органов местного самоуправления сельского поселения 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по решению вопросов, не отнесенных к вопросам местного значения, по которым Собранием представителей принято решение о реализации соответствующих прав в сельском поселении Верхнее Санчелеево муниципального района Ставропольский;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информацию об исполнении отдельных государственных полномочий, переданных органам местного самоуправления сельского поселения муниципального района Ставропольский.</w:t>
      </w:r>
    </w:p>
    <w:p>
      <w:pPr>
        <w:pStyle w:val="Normal"/>
        <w:spacing w:lineRule="auto" w:line="240" w:before="0" w:after="0"/>
        <w:ind w:left="540" w:hanging="540"/>
        <w:jc w:val="both"/>
        <w:rPr/>
      </w:pPr>
      <w:r>
        <w:rPr>
          <w:rFonts w:ascii="Times New Roman" w:hAnsi="Times New Roman"/>
          <w:sz w:val="24"/>
          <w:szCs w:val="24"/>
        </w:rPr>
        <w:t>2.7. Ежегодный отчет Главы сельского поселения 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может содержать иную информацию об осуществлении Главой поселения иных полномочий в соответствии с федеральными законами, законами Самарской области, </w:t>
      </w:r>
      <w:hyperlink r:id="rId4">
        <w:r>
          <w:rPr>
            <w:rStyle w:val="Style14"/>
            <w:color w:val="000000"/>
            <w:sz w:val="24"/>
            <w:szCs w:val="24"/>
          </w:rPr>
          <w:t>Уставом</w:t>
        </w:r>
      </w:hyperlink>
      <w:r>
        <w:rPr>
          <w:rFonts w:ascii="Times New Roman" w:hAnsi="Times New Roman"/>
          <w:sz w:val="24"/>
          <w:szCs w:val="24"/>
        </w:rPr>
        <w:t xml:space="preserve"> сельского поселения 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области.</w:t>
      </w:r>
    </w:p>
    <w:p>
      <w:pPr>
        <w:pStyle w:val="Normal"/>
        <w:spacing w:lineRule="auto" w:line="240" w:before="0" w:after="0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2.8. К отчету Главы поселения могут быть приложены презентационные материалы, слайды, таблицы, иллюстрации и иные материалы.</w:t>
      </w:r>
    </w:p>
    <w:p>
      <w:pPr>
        <w:pStyle w:val="Normal"/>
        <w:spacing w:lineRule="auto" w:line="240" w:before="0" w:after="0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2.9.  Порядок подготовки отчета устанавливается Главой сельского поселения.</w:t>
      </w:r>
    </w:p>
    <w:p>
      <w:pPr>
        <w:pStyle w:val="Normal"/>
        <w:spacing w:lineRule="auto" w:line="240" w:before="0" w:after="0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2.10. Отчет подписывается Главой сельского поселения.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</w:t>
      </w:r>
      <w:r>
        <w:rPr>
          <w:rFonts w:ascii="Times New Roman" w:hAnsi="Times New Roman"/>
          <w:b/>
          <w:sz w:val="24"/>
          <w:szCs w:val="24"/>
        </w:rPr>
        <w:t>ГЛАВА 3. ПОРЯДОК ПРЕДСТАВЛЕНИЯ И РАССМОТРЕНИЯ ОТЧЕТА ГЛАВЫ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3.1. Отчет Главы заслушивается ежегодно до 1 июля года, следующего за отчетным, на очередном заседании Собрания представителей сельского поселения 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, но не раньше рассмотрения депутатами годового отчета об исполнении бюджета сельского поселения Верхнее Санчелеево. Отчетный период соответствует календарному году и длится с 1 января по 31 декабря.</w:t>
      </w:r>
    </w:p>
    <w:p>
      <w:pPr>
        <w:pStyle w:val="Normal"/>
        <w:spacing w:lineRule="auto" w:line="240" w:before="0" w:after="0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3.2. Отчет Главы сельского поселения Верхнее Санчелеево вносится в Собрание представителей сельского поселения 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в электронном виде и на бумажном носителе не позднее 14 дней до даты проведения заседания Собрания представителей сельского поселения Верхнее Санчелеево. </w:t>
      </w:r>
    </w:p>
    <w:p>
      <w:pPr>
        <w:pStyle w:val="Normal"/>
        <w:spacing w:lineRule="auto" w:line="240" w:before="0" w:after="0"/>
        <w:ind w:left="540" w:hanging="5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3.3. Пакет документов по отчету Главы, направленный в Собрание представителей сельского поселения Верхнее Санчелеево муниципального района Ставропольский, должен содержать:</w:t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сопроводительное письмо;</w:t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пояснительную записку;</w:t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отчет Главы поселения и приложения к нему.</w:t>
      </w:r>
    </w:p>
    <w:p>
      <w:pPr>
        <w:pStyle w:val="Normal"/>
        <w:spacing w:lineRule="auto" w:line="240" w:before="0" w:after="0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3.4. Отчет</w:t>
      </w:r>
      <w:r>
        <w:rPr>
          <w:rFonts w:ascii="Times New Roman" w:hAnsi="Times New Roman"/>
          <w:sz w:val="24"/>
          <w:szCs w:val="24"/>
        </w:rPr>
        <w:t xml:space="preserve"> Главы сельского поселения 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рассматривается на заседании Собрания представителей и проводится в форме устного выступления Главы, его ответов на задаваемые вопросы, в порядке, установленном Регламентом Собрания представителей сельского поселения.</w:t>
      </w:r>
    </w:p>
    <w:p>
      <w:pPr>
        <w:pStyle w:val="Normal"/>
        <w:spacing w:lineRule="auto" w:line="240" w:before="0" w:after="0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3.5. Отчет Главы сельского поселения 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подлежит официальному опубликованию в средствах массовой информации и размещению на официальном сайте Администрации сельского поселения 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в информационно-телекоммуникационной сети «Интернет». </w:t>
      </w:r>
    </w:p>
    <w:p>
      <w:pPr>
        <w:pStyle w:val="Normal"/>
        <w:spacing w:lineRule="auto" w:line="240" w:before="0" w:after="0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left="540" w:hanging="540"/>
        <w:jc w:val="both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ГЛАВА 4. ОЦЕНКА ЕЖЕГОДНОГО ОТЧЕТА ГЛАВЫ </w:t>
      </w:r>
    </w:p>
    <w:p>
      <w:pPr>
        <w:pStyle w:val="Normal"/>
        <w:spacing w:lineRule="auto" w:line="240" w:before="0" w:after="0"/>
        <w:ind w:left="540" w:hanging="540"/>
        <w:jc w:val="both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4.1. Деятельность Главы сельского поселения 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по результатам заслушивания ежегодного отчета оценивается депутатами Собрания представителей сельского поселения 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по системе: «удовлетворительно» или «неудовлетворительно».</w:t>
      </w:r>
    </w:p>
    <w:p>
      <w:pPr>
        <w:pStyle w:val="Normal"/>
        <w:spacing w:lineRule="auto" w:line="240" w:before="0" w:after="0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4.2. Неудовлетворительная оценка деятельности Главы сельского поселения 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по результатам его ежегодного отчета, данная два раза подряд, является основанием для удаления Главы сельского поселения Верхнее Санчелеево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в отставку.</w:t>
      </w:r>
    </w:p>
    <w:p>
      <w:pPr>
        <w:pStyle w:val="ListParagraph"/>
        <w:spacing w:lineRule="auto" w:line="240" w:before="0" w:after="0"/>
        <w:ind w:left="0" w:hanging="0"/>
        <w:contextualSpacing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rPr/>
      </w:pPr>
      <w:r>
        <w:rPr/>
      </w:r>
    </w:p>
    <w:p>
      <w:pPr>
        <w:pStyle w:val="ListParagraph"/>
        <w:spacing w:lineRule="auto" w:line="240" w:before="0" w:after="0"/>
        <w:ind w:left="0" w:hanging="0"/>
        <w:contextualSpacing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rPr/>
      </w:pPr>
      <w:r>
        <w:rPr/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134" w:right="851" w:header="0" w:top="567" w:footer="0" w:bottom="851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Arial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502" w:hanging="360"/>
      </w:pPr>
      <w:rPr>
        <w:sz w:val="28"/>
        <w:b/>
        <w:szCs w:val="22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4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121c69"/>
    <w:pPr>
      <w:widowControl/>
      <w:bidi w:val="0"/>
      <w:spacing w:lineRule="auto" w:line="276" w:before="0" w:after="200"/>
      <w:jc w:val="left"/>
    </w:pPr>
    <w:rPr>
      <w:rFonts w:ascii="Calibri" w:hAnsi="Calibri" w:eastAsia="Calibri" w:cs="Times New Roman" w:asciiTheme="minorHAns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>
    <w:name w:val="Интернет-ссылка"/>
    <w:uiPriority w:val="99"/>
    <w:unhideWhenUsed/>
    <w:rsid w:val="00121c69"/>
    <w:rPr>
      <w:rFonts w:ascii="Times New Roman" w:hAnsi="Times New Roman" w:cs="Times New Roman"/>
      <w:color w:val="0000FF"/>
      <w:u w:val="single"/>
    </w:rPr>
  </w:style>
  <w:style w:type="character" w:styleId="Style15" w:customStyle="1">
    <w:name w:val="Текст выноски Знак"/>
    <w:basedOn w:val="DefaultParagraphFont"/>
    <w:link w:val="a5"/>
    <w:uiPriority w:val="99"/>
    <w:semiHidden/>
    <w:qFormat/>
    <w:rsid w:val="000240f9"/>
    <w:rPr>
      <w:rFonts w:ascii="Segoe UI" w:hAnsi="Segoe UI" w:eastAsia="Calibri" w:cs="Segoe UI"/>
      <w:sz w:val="18"/>
      <w:szCs w:val="18"/>
    </w:rPr>
  </w:style>
  <w:style w:type="character" w:styleId="ListLabel1">
    <w:name w:val="ListLabel 1"/>
    <w:qFormat/>
    <w:rPr>
      <w:rFonts w:ascii="Times New Roman" w:hAnsi="Times New Roman" w:cs="Times New Roman"/>
      <w:b/>
      <w:sz w:val="28"/>
      <w:szCs w:val="22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color w:val="000000"/>
      <w:sz w:val="24"/>
      <w:szCs w:val="24"/>
      <w:u w:val="none"/>
    </w:rPr>
  </w:style>
  <w:style w:type="character" w:styleId="ListLabel11">
    <w:name w:val="ListLabel 11"/>
    <w:qFormat/>
    <w:rPr>
      <w:color w:val="000000"/>
      <w:sz w:val="24"/>
      <w:szCs w:val="24"/>
    </w:rPr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7">
    <w:name w:val="Body Text"/>
    <w:basedOn w:val="Normal"/>
    <w:pPr>
      <w:spacing w:lineRule="auto" w:line="276" w:before="0" w:after="140"/>
    </w:pPr>
    <w:rPr/>
  </w:style>
  <w:style w:type="paragraph" w:styleId="Style18">
    <w:name w:val="List"/>
    <w:basedOn w:val="Style17"/>
    <w:pPr/>
    <w:rPr>
      <w:rFonts w:cs="Mang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99"/>
    <w:qFormat/>
    <w:rsid w:val="00121c69"/>
    <w:pPr>
      <w:spacing w:before="0" w:after="200"/>
      <w:ind w:left="720" w:hanging="0"/>
      <w:contextualSpacing/>
    </w:pPr>
    <w:rPr/>
  </w:style>
  <w:style w:type="paragraph" w:styleId="ConsPlusNormal" w:customStyle="1">
    <w:name w:val="ConsPlusNormal"/>
    <w:qFormat/>
    <w:rsid w:val="00121c69"/>
    <w:pPr>
      <w:widowControl w:val="false"/>
      <w:bidi w:val="0"/>
      <w:spacing w:lineRule="auto" w:line="240" w:before="0" w:after="0"/>
      <w:jc w:val="left"/>
    </w:pPr>
    <w:rPr>
      <w:rFonts w:ascii="Calibri" w:hAnsi="Calibri" w:eastAsia="Times New Roman" w:cs="Calibri" w:asciiTheme="minorHAnsi" w:hAnsiTheme="minorHAnsi"/>
      <w:color w:val="auto"/>
      <w:kern w:val="0"/>
      <w:sz w:val="22"/>
      <w:szCs w:val="20"/>
      <w:lang w:eastAsia="ru-RU" w:val="ru-RU" w:bidi="ar-SA"/>
    </w:rPr>
  </w:style>
  <w:style w:type="paragraph" w:styleId="BalloonText">
    <w:name w:val="Balloon Text"/>
    <w:basedOn w:val="Normal"/>
    <w:link w:val="a6"/>
    <w:uiPriority w:val="99"/>
    <w:semiHidden/>
    <w:unhideWhenUsed/>
    <w:qFormat/>
    <w:rsid w:val="000240f9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consultantplus://offline/ref=D86AE3B11FF8176C1BF203F1034BFA3CD213A1ED0E3D7BA5614D53CE3316D1EE07CF8814DB8A92E8L6W8M" TargetMode="External"/><Relationship Id="rId4" Type="http://schemas.openxmlformats.org/officeDocument/2006/relationships/hyperlink" Target="consultantplus://offline/ref=0F33C313D54645D45C03D2EEDDDD82952E5254736B27344B9B4961D9B69B5E366A55B37801416BEBDABD03I4wCJ" TargetMode="Externa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Application>LibreOffice/6.1.4.2$Windows_X86_64 LibreOffice_project/9d0f32d1f0b509096fd65e0d4bec26ddd1938fd3</Application>
  <Pages>4</Pages>
  <Words>1234</Words>
  <Characters>9749</Characters>
  <CharactersWithSpaces>11214</CharactersWithSpaces>
  <Paragraphs>70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2020-04-13T09:33:00Z</dcterms:created>
  <dc:creator>Sobr-3</dc:creator>
  <dc:description/>
  <dc:language>ru-RU</dc:language>
  <cp:lastModifiedBy/>
  <cp:lastPrinted>2020-06-11T06:50:00Z</cp:lastPrinted>
  <dcterms:modified xsi:type="dcterms:W3CDTF">2020-06-19T08:40:03Z</dcterms:modified>
  <cp:revision>17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