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/>
      </w:pPr>
      <w:r>
        <w:rPr/>
        <mc:AlternateContent>
          <mc:Choice Requires="wps">
            <w:drawing>
              <wp:inline distT="0" distB="0" distL="0" distR="0">
                <wp:extent cx="1181735" cy="1019810"/>
                <wp:effectExtent l="0" t="0" r="0" b="0"/>
                <wp:docPr id="1" name="Рисунок 1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1181160" cy="10191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shapetype_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Рисунок 1" stroked="f" style="position:absolute;margin-left:0pt;margin-top:-80.3pt;width:92.95pt;height:80.2pt;mso-position-vertical:top" type="shapetype_75">
                <v:imagedata r:id="rId2" o:detectmouseclick="t"/>
                <w10:wrap type="none"/>
                <v:stroke color="#3465a4" joinstyle="round" endcap="flat"/>
              </v:shape>
            </w:pict>
          </mc:Fallback>
        </mc:AlternateContent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  <w:b w:val="false"/>
          <w:b w:val="false"/>
        </w:rPr>
      </w:pPr>
      <w:r>
        <w:rPr>
          <w:rFonts w:cs="Times New Roman" w:ascii="Times New Roman" w:hAnsi="Times New Roman"/>
        </w:rPr>
        <w:t>АДМИНИСТРАЦИЯ 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bookmarkStart w:id="0" w:name="_GoBack"/>
      <w:bookmarkStart w:id="1" w:name="_GoBack"/>
      <w:bookmarkEnd w:id="1"/>
    </w:p>
    <w:p>
      <w:pPr>
        <w:pStyle w:val="Normal"/>
        <w:jc w:val="center"/>
        <w:rPr>
          <w:b/>
          <w:b/>
          <w:sz w:val="52"/>
          <w:szCs w:val="52"/>
        </w:rPr>
      </w:pPr>
      <w:r>
        <w:rPr>
          <w:b/>
          <w:sz w:val="36"/>
          <w:szCs w:val="36"/>
        </w:rPr>
        <w:t xml:space="preserve">ПОСТАНОВЛЕНИЕ </w:t>
      </w:r>
      <w:r>
        <w:rPr>
          <w:sz w:val="52"/>
          <w:szCs w:val="52"/>
        </w:rPr>
        <w:t>проект</w:t>
      </w:r>
    </w:p>
    <w:p>
      <w:pPr>
        <w:pStyle w:val="Normal"/>
        <w:tabs>
          <w:tab w:val="clear" w:pos="708"/>
          <w:tab w:val="left" w:pos="7140" w:leader="none"/>
        </w:tabs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                             </w:t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Об утверждении Положения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«Об организации и осуществлении первичного воинского учета граждан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на территории сельского поселения Верхнее Санчелеево»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both"/>
        <w:rPr>
          <w:sz w:val="24"/>
          <w:szCs w:val="24"/>
        </w:rPr>
      </w:pPr>
      <w:r>
        <w:rPr>
          <w:bCs/>
          <w:sz w:val="24"/>
          <w:szCs w:val="24"/>
        </w:rPr>
        <w:t>В соответствии с Конституцией Российской Федерации, Федеральными законами 1996 года № 61-ФЗ «Об обороне», 1997 года № 31-ФЗ «О мобилизационной подготовке и мобилизации в Российской Федерации»,1998 года № 53-ФЗ «О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2006г № 719 «Об утверждении Положения о воинском учете», Устава поселения,</w:t>
      </w:r>
    </w:p>
    <w:p>
      <w:pPr>
        <w:pStyle w:val="Normal"/>
        <w:shd w:val="clear" w:color="auto" w:fill="FFFFFF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shd w:val="clear" w:color="auto" w:fill="FFFFFF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</w:t>
      </w:r>
      <w:r>
        <w:rPr>
          <w:bCs/>
          <w:sz w:val="24"/>
          <w:szCs w:val="24"/>
        </w:rPr>
        <w:t>Постановляю:</w:t>
      </w:r>
    </w:p>
    <w:p>
      <w:pPr>
        <w:pStyle w:val="Normal"/>
        <w:shd w:val="clear" w:color="auto" w:fill="FFFFFF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clear" w:pos="708"/>
          <w:tab w:val="left" w:pos="634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Утвердить Положение «Об организации и осуществлении первичного воинского учета на территории сельского поселения Верхнее Санчелеево муниципального района  Ставропольский Самарской области» (приложение №1)</w:t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2"/>
          <w:szCs w:val="22"/>
        </w:rPr>
        <w:t>Утвердить должностную инструкцию  инспектора военно-учетного стола</w:t>
      </w:r>
    </w:p>
    <w:p>
      <w:pPr>
        <w:pStyle w:val="Normal"/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ind w:left="142" w:firstLine="142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(Приложение № 2).</w:t>
      </w:r>
    </w:p>
    <w:p>
      <w:pPr>
        <w:pStyle w:val="Normal"/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3.Признать утратившим силу постановление администрации сельского поселения Верхнее Санчелеево муниципального района Ставропольский Самарской области. Об  утверждении Положения « Об организации и осуществлении  первичного воинского учета граждан на территории сельского поселения Верхнее  Санчелеево муниципального района Ставропольский Самарской области»</w:t>
      </w:r>
    </w:p>
    <w:p>
      <w:pPr>
        <w:pStyle w:val="Normal"/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4.Настоящее постановление подлежит официальному опубликованию в газете «Верхнесанчелеевский Вестник» и на официальном сайте </w:t>
      </w:r>
      <w:r>
        <w:rPr>
          <w:bCs/>
          <w:sz w:val="24"/>
          <w:szCs w:val="24"/>
          <w:lang w:val="en-US"/>
        </w:rPr>
        <w:t>v</w:t>
      </w:r>
      <w:r>
        <w:rPr>
          <w:bCs/>
          <w:sz w:val="24"/>
          <w:szCs w:val="24"/>
        </w:rPr>
        <w:t>.</w:t>
      </w:r>
      <w:r>
        <w:rPr>
          <w:bCs/>
          <w:sz w:val="24"/>
          <w:szCs w:val="24"/>
          <w:lang w:val="en-US"/>
        </w:rPr>
        <w:t>sancheevo</w:t>
      </w:r>
      <w:r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  <w:lang w:val="en-US"/>
        </w:rPr>
        <w:t>stavrsp</w:t>
      </w:r>
      <w:r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  <w:lang w:val="en-US"/>
        </w:rPr>
        <w:t>ru</w:t>
      </w:r>
      <w:r>
        <w:rPr>
          <w:bCs/>
          <w:sz w:val="24"/>
          <w:szCs w:val="24"/>
        </w:rPr>
        <w:t>.</w:t>
      </w:r>
    </w:p>
    <w:p>
      <w:pPr>
        <w:pStyle w:val="Normal"/>
        <w:shd w:val="clear" w:color="auto" w:fill="FFFFFF"/>
        <w:tabs>
          <w:tab w:val="clear" w:pos="708"/>
          <w:tab w:val="left" w:pos="634" w:leader="none"/>
          <w:tab w:val="left" w:pos="5779" w:leader="underscore"/>
        </w:tabs>
        <w:jc w:val="both"/>
        <w:rPr>
          <w:sz w:val="24"/>
          <w:szCs w:val="24"/>
        </w:rPr>
      </w:pPr>
      <w:r>
        <w:rPr>
          <w:bCs/>
          <w:sz w:val="24"/>
          <w:szCs w:val="24"/>
        </w:rPr>
        <w:t>5. Контроль за исполнением настоящего постановления оставляю за собой.</w:t>
      </w:r>
    </w:p>
    <w:p>
      <w:pPr>
        <w:pStyle w:val="Normal"/>
        <w:shd w:val="clear" w:color="auto" w:fill="FFFFFF"/>
        <w:ind w:firstLine="851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  <w:t>Глава сельского поселения</w:t>
      </w:r>
    </w:p>
    <w:p>
      <w:pPr>
        <w:pStyle w:val="Normal"/>
        <w:tabs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6540" w:leader="none"/>
        </w:tabs>
        <w:rPr>
          <w:sz w:val="22"/>
          <w:szCs w:val="22"/>
        </w:rPr>
      </w:pPr>
      <w:r>
        <w:rPr>
          <w:sz w:val="22"/>
          <w:szCs w:val="22"/>
        </w:rPr>
        <w:t>Верхнее Санчелеево</w:t>
        <w:tab/>
        <w:t xml:space="preserve">                                                                                         П.В.Чапарин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Приложение №1 </w:t>
      </w:r>
    </w:p>
    <w:p>
      <w:pPr>
        <w:pStyle w:val="Normal"/>
        <w:jc w:val="right"/>
        <w:rPr>
          <w:bCs/>
          <w:sz w:val="22"/>
          <w:szCs w:val="22"/>
        </w:rPr>
      </w:pPr>
      <w:r>
        <w:rPr>
          <w:bCs/>
          <w:sz w:val="24"/>
          <w:szCs w:val="24"/>
        </w:rPr>
        <w:t xml:space="preserve">                                                                                                                           </w:t>
      </w:r>
      <w:r>
        <w:rPr>
          <w:bCs/>
          <w:sz w:val="24"/>
          <w:szCs w:val="24"/>
        </w:rPr>
        <w:t>к  Постановлению</w:t>
      </w:r>
      <w:r>
        <w:rPr>
          <w:bCs/>
          <w:sz w:val="22"/>
          <w:szCs w:val="22"/>
        </w:rPr>
        <w:t xml:space="preserve"> администрации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ab/>
        <w:t xml:space="preserve">сельского поселения Верхнее Санчелеево 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муниципального  района Ставропольский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tabs>
          <w:tab w:val="clear" w:pos="708"/>
          <w:tab w:val="left" w:pos="2282" w:leader="none"/>
        </w:tabs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Положение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«Об организации и осуществления первичного воинского учета граждан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на территории сельского поселения Верхнее Санчелеево».</w:t>
      </w:r>
    </w:p>
    <w:p>
      <w:pPr>
        <w:pStyle w:val="Normal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</w:t>
      </w:r>
      <w:r>
        <w:rPr>
          <w:sz w:val="28"/>
          <w:szCs w:val="28"/>
        </w:rPr>
        <w:t xml:space="preserve">дминистрация </w:t>
      </w:r>
      <w:r>
        <w:rPr>
          <w:bCs/>
          <w:sz w:val="28"/>
          <w:szCs w:val="28"/>
        </w:rPr>
        <w:t xml:space="preserve">сельского поселения Верхнее Санчелеево </w:t>
      </w:r>
      <w:r>
        <w:rPr>
          <w:sz w:val="28"/>
          <w:szCs w:val="28"/>
        </w:rPr>
        <w:t>в своей деятельности по вопросам первичного воинского учета руководствуется Конституцией Российской Федерации, федеральными законами Российской Федерации от 31.05.1996г. № 61-ФЗ «Об обороне», от 26.02.1997г. №31-Ф3 «О мобилизационной подготовке и мобилизации в Российской Федерации» с изменениями,  согласно закона от 22.08.2004 г. №122, от 28.03.1998г. № 53-Ф3 «О воинской обязанности и военной службе», «Положением о воинском учете», утвержденным Постановлением Правительства Российской Федерации от 27.11.2006г. № 719; от 31.12.2005 г. № 199 - ФЗ « О внесении изменений в отдельные законодательные акты  Российской Федерации в связи с совершенствованием разграничения полномочий», Методическими рекомендациями ГШ ВС РФ 2007г. по осуществлению первичного воинского учета в органах местного самоуправления,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местного самоуправления (поселения), иными нормативными правовыми актами органов местного самоуправления, а также настоящим Положением.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>Основными задачами администрации сельского поселения  являются: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*обеспечение исполнения гражданами воинской обязанности,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Федерации»;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*документальное оформление сведений воинского учета о гражданах состоящих на воинском учете;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*анализ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>
      <w:pPr>
        <w:pStyle w:val="Normal"/>
        <w:shd w:val="clear" w:color="auto" w:fill="FFFFFF"/>
        <w:tabs>
          <w:tab w:val="clear" w:pos="708"/>
          <w:tab w:val="left" w:pos="85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tabs>
          <w:tab w:val="clear" w:pos="708"/>
          <w:tab w:val="left" w:pos="85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*проведение плановой работы по подготовке необходимого количества военнообученных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</w:p>
    <w:p>
      <w:pPr>
        <w:pStyle w:val="Normal"/>
        <w:shd w:val="clear" w:color="auto" w:fill="FFFFFF"/>
        <w:tabs>
          <w:tab w:val="clear" w:pos="708"/>
          <w:tab w:val="left" w:pos="850" w:leader="none"/>
        </w:tabs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Число работников, осуществляющих воинский учет в сельском поселении,</w:t>
      </w:r>
      <w:r>
        <w:rPr>
          <w:sz w:val="28"/>
          <w:szCs w:val="28"/>
        </w:rPr>
        <w:t xml:space="preserve"> определяется с учетом следующих норм, установленных постановлением Правительства Российской Федерации от 27 ноября 2006 г. № 719:</w:t>
      </w:r>
    </w:p>
    <w:p>
      <w:pPr>
        <w:pStyle w:val="Normal"/>
        <w:shd w:val="clear" w:color="auto" w:fill="FFFFFF"/>
        <w:tabs>
          <w:tab w:val="clear" w:pos="708"/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а)1 работник, выполняющий обязанности по совместительству, при наличии на воинском учете менее 500 граждан;</w:t>
      </w:r>
    </w:p>
    <w:p>
      <w:pPr>
        <w:pStyle w:val="Normal"/>
        <w:shd w:val="clear" w:color="auto" w:fill="FFFFFF"/>
        <w:tabs>
          <w:tab w:val="clear" w:pos="708"/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б)1 освобожденный работник - при наличии на воинском учете от 500до 1000 граждан;</w:t>
      </w:r>
    </w:p>
    <w:p>
      <w:pPr>
        <w:pStyle w:val="Normal"/>
        <w:shd w:val="clear" w:color="auto" w:fill="FFFFFF"/>
        <w:tabs>
          <w:tab w:val="clear" w:pos="708"/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в)1 освобожденный работник на каждую последующую 1000 граждан, состоящих на воинском учете.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Общее количество работников осуществляющих воинский учет в органах местного самоуправления определяется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При наличии в органах местного самоуправления 2 и более работников, осуществляющих воинский учет, они объединяются в отдельное подразделение - военно-учетный стол.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 </w:t>
      </w:r>
      <w:r>
        <w:rPr>
          <w:bCs/>
          <w:sz w:val="28"/>
          <w:szCs w:val="28"/>
        </w:rPr>
        <w:t>расположен ОМСУ.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Первичный воинский учет органами местного самоуправления осуществляется по документам первичного воинского учета:</w:t>
      </w:r>
    </w:p>
    <w:p>
      <w:pPr>
        <w:pStyle w:val="Normal"/>
        <w:shd w:val="clear" w:color="auto" w:fill="FFFFFF"/>
        <w:tabs>
          <w:tab w:val="clear" w:pos="708"/>
          <w:tab w:val="left" w:pos="701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а)для призывников - по учетным картам призывников согласно приложению № 9 к настоящим Методическим рекомендациям;</w:t>
      </w:r>
    </w:p>
    <w:p>
      <w:pPr>
        <w:pStyle w:val="Normal"/>
        <w:shd w:val="clear" w:color="auto" w:fill="FFFFFF"/>
        <w:tabs>
          <w:tab w:val="clear" w:pos="708"/>
          <w:tab w:val="left" w:pos="701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б)для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>
      <w:pPr>
        <w:pStyle w:val="Normal"/>
        <w:shd w:val="clear" w:color="auto" w:fill="FFFFFF"/>
        <w:tabs>
          <w:tab w:val="clear" w:pos="708"/>
          <w:tab w:val="left" w:pos="778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в)для офицеров запаса - по карточкам первичного учета согласно приложению № 12 к настоящим Методическим рекомендациям.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Документы первичного воинского учета заполняются на основании следующих документов:</w:t>
      </w:r>
    </w:p>
    <w:p>
      <w:pPr>
        <w:pStyle w:val="Normal"/>
        <w:shd w:val="clear" w:color="auto" w:fill="FFFFFF"/>
        <w:tabs>
          <w:tab w:val="clear" w:pos="708"/>
          <w:tab w:val="left" w:pos="854" w:leader="none"/>
        </w:tabs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   </w:t>
      </w:r>
      <w:r>
        <w:rPr>
          <w:bCs/>
          <w:sz w:val="28"/>
          <w:szCs w:val="28"/>
        </w:rPr>
        <w:t>а)удостоверение гражданина, подлежащего призыву на военную службу, - для призывников;</w:t>
      </w:r>
    </w:p>
    <w:p>
      <w:pPr>
        <w:pStyle w:val="Normal"/>
        <w:shd w:val="clear" w:color="auto" w:fill="FFFFFF"/>
        <w:tabs>
          <w:tab w:val="clear" w:pos="708"/>
          <w:tab w:val="left" w:pos="854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б)военный билет (временное удостоверение, выданное взамен военного билета) - для военнообязанных.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а) осуществляют первичный воинский учет граждан, пребывающих в запасе, и граждан, подлежащих призыву на военную службу, проживающих</w:t>
      </w:r>
      <w:r>
        <w:rPr>
          <w:sz w:val="28"/>
          <w:szCs w:val="28"/>
        </w:rPr>
        <w:t xml:space="preserve"> или пребывающих (на срок более 3 месяцев) на их территории;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б)выявляют совместно с органами внутренних дел граждан, проживающих или пребывающих (на срок более 3 месяцев) на их территории подлежащих постановке на воинский учет,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>г) ведут и хранят документы первичного воинского учета в машинописном и электронном видах в порядке и по формам согласно приложению   №14 к настоящим Методическим рекомендациям.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>В 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а)сверяют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б)своевременно вносят изменения в сведения, содержащиеся в документах первичного  воинского  учета, и  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>г)представляют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приложению № 18 к настоящим Методическим рекомендациям.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</w:t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</w:t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sz w:val="24"/>
          <w:szCs w:val="24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         </w:t>
      </w:r>
      <w:r>
        <w:rPr>
          <w:bCs/>
          <w:sz w:val="22"/>
          <w:szCs w:val="22"/>
        </w:rPr>
        <w:t>Приложение №2</w:t>
      </w:r>
    </w:p>
    <w:p>
      <w:pPr>
        <w:pStyle w:val="Normal"/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</w:t>
      </w:r>
      <w:r>
        <w:rPr>
          <w:bCs/>
          <w:sz w:val="22"/>
          <w:szCs w:val="22"/>
        </w:rPr>
        <w:t>к  Постановлению администрации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ab/>
        <w:t xml:space="preserve">                                                                      сельского поселения              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Верхнее Санчелеево </w:t>
      </w:r>
    </w:p>
    <w:p>
      <w:pPr>
        <w:pStyle w:val="Normal"/>
        <w:tabs>
          <w:tab w:val="clear" w:pos="708"/>
          <w:tab w:val="left" w:pos="0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</w:t>
      </w:r>
      <w:r>
        <w:rPr>
          <w:bCs/>
          <w:sz w:val="22"/>
          <w:szCs w:val="22"/>
        </w:rPr>
        <w:t>муниципального  района Ставропольский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10490" w:leader="none"/>
        </w:tabs>
        <w:outlineLvl w:val="3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                        </w:t>
      </w:r>
      <w:r>
        <w:rPr>
          <w:bCs/>
          <w:sz w:val="28"/>
          <w:szCs w:val="28"/>
        </w:rPr>
        <w:t>ДОЛЖНОСТНАЯ ИНСТРУКЦИЯ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работника осуществляющего первичный  воинский учет и бронирование граждан, пребывающих в запасе </w:t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  <w:t>1. ОБЩАЯ ЧАСТЬ</w:t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Работник, осуществляющий первичный воинский учет и бронирования граждан (далее специалист воинского учета), подчиняется руководителю органа местного самоуправления (далее - ОМСУ) в соответствии со штатным расписанием, при наличии штатного мобилизационного органа, подчиняется его руководителю. 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1.2. Он назначается и освобождается приказом руководителя ОМСУ с информированием военного комиссариата. 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1.3. Специалист воинского учета руководствуется федеральными законами Российской Федерации от 31 мая 1996 года «Об обороне», от 28 марта 1998 года «О воинской обязанности и военной службе», от 26 февраля 1997 года «О мобилизационной подготовке и мобилизации в Российской Федерации», постановлениями Правительства Российской Федерации от 27 ноября 2006 года № 719 об утверждении «Положения о воинском учете», от 17 марта 2010 года №156 "Об утверждении Правил бронирования граждан Российской Федерации, пребывающих в запасе Вооруженных Сил Российской Федерации, федеральных органов исполнительной власти, имеющий запас, и работающих в органах государственной власти, органах местного самоуправления и организациях», «Инструкцией по бронированию граждан Российской Федерации на период мобилизации и в военное время…», «Методическими рекомендациями по осуществлению первичного воинского учета в органах местного самоуправления» ГШ ВС РФ 2007 г. и другими нормативно-правовыми документами в области воинского учета и бронирования граждан, пребывающих в запасе.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  <w:t>2. КВАЛИФИКАЦИОННЫЕ ТРЕБОВАНИЯ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rPr>
          <w:sz w:val="28"/>
          <w:szCs w:val="28"/>
        </w:rPr>
      </w:pPr>
      <w:r>
        <w:rPr>
          <w:sz w:val="28"/>
          <w:szCs w:val="28"/>
        </w:rPr>
        <w:t>2.1. Среднее (среднее специальное) образование и специальная подготовка по установленной программе.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>
        <w:rPr>
          <w:sz w:val="28"/>
          <w:szCs w:val="28"/>
        </w:rPr>
        <w:t>2.2.  Переаттестация проводится в соответствии с общими требованиями к работникам организации.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left="-360" w:hanging="0"/>
        <w:jc w:val="center"/>
        <w:rPr>
          <w:sz w:val="28"/>
          <w:szCs w:val="28"/>
        </w:rPr>
      </w:pPr>
      <w:r>
        <w:rPr>
          <w:sz w:val="28"/>
          <w:szCs w:val="28"/>
        </w:rPr>
        <w:t>3. ДОЛЖНОСТНЫЕ ОБЯЗАННОСТИ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 осуществлении первичного воинского учета и бронирования граждан, пребывающих в запасе, специалист воинского учета обязан: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3.1. При приеме граждан: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 целях обеспечения постановки граждан на воинский учет по месту жительства: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проверять наличие и подлинность военных билетов (временных </w:t>
      </w:r>
      <w:r>
        <w:rPr>
          <w:bCs/>
          <w:sz w:val="28"/>
          <w:szCs w:val="28"/>
        </w:rPr>
        <w:t>удостоверений, выданных взамен военных билетов) или удостоверений граждан, подлежащих призыву на военную службу, а также подлинность записей в них, наличие мобилизационных предписаний (для военнообязанных запаса при наличии в военных билетах отметок об их вручении), отметок в документах воинского учета о снятии граждан с воинского учета по прежнему месту жительства, отметок в паспортах граждан Российской Федерации об их отношении к воинской обязанности согласно приложению № 19 к настоящим Методическим рекомендациям, жетонов с личными номерами Вооруженных Сил Российской Федераций (для военнообязанных запаса при наличии в военных билетах отметок об их вручении).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- проверять соответствие военных билетов (временных удостоверений, выданных взамен военных билетов) и удостоверений граждан, подлежащих призыву на военную службу паспортным данным гражданина, наличие фотографии и ее идентичность владельцу, а во временных удостоверениях, выданных взамен военных билетов, кроме того, и срок действия.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- проверять наличие отметок о снятии граждан с воинского учета по прежнему месту жительства и постановке офицеров запаса и граждан, подлежащих призыву на военную службу, на воинский учет в военном комиссариате по новому месту жительства: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выданные взамен военных билетов), а у граждан, подлежащих призыву на военную службу, - удостоверения граждан, подлежащих призыву на военную службу, а также подлинность записей в них, отметок о постановке на воинский учет по месту жительства или месту пребывания;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сличать соответствие документов воинского учета с паспортными данными гражданина, проверять наличие фотографии и ее идентичность владельцу, а во временных удостоверениях, выданных взамен военных билетов, кроме того, и срок действия. При обнаружении в военных билетах (временных удостоверениях, выданных взамен военных билетов) или удостоверениях граждан, подлежащих призыву на военную службу, неоговоренных исправлений, неточностей, подделок или неполного количества листов, их владельцев направлять в военный комиссариат для уточнения документов воинского учета;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 случаях отсутствия отметки о постановке на воинский учет, направить граждан, подлежащих постановке на воинский учет, в военный комиссариат по месту жительства, а проживающих в населенных пунктах, где нет военных комиссариатов, - в орган местного самоуправления;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информировать военные комиссариаты об отсутствии отметок в паспортах граждан Российской Федерации об их отношении к воинской обязанности, об обнаруженных в документах воинского учета отсутствующих отметок о постановке на воинский учет, неоговоренных исправлениях, неточностях и подделках, неполном количестве листов, а также о случаях неисполнения гражданами обязанностей в области воинского учета, мобилизационной подготовки и мобилизации для принятия военными комиссарами решений о привлечении их к ответственности в соответствии с действующим законодательством.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сообщать в 2-х недельный срок в военные комиссариаты по месту жительства граждан о всех принятых на работу гражданах, пребывающих в запасе, и гражданах, подлежащих призыву на военную службу.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3.2. В течение календарного года: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обеспечивать полноту и качество воинского учета граждан, пребывающих в запасе, и граждан, подлежащих призыву на военную службу, из числа работающих в организации;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- заполнять раздел </w:t>
      </w:r>
      <w:r>
        <w:rPr>
          <w:sz w:val="28"/>
          <w:szCs w:val="28"/>
          <w:lang w:val="en-US"/>
        </w:rPr>
        <w:t>II</w:t>
      </w:r>
      <w:r>
        <w:rPr>
          <w:sz w:val="28"/>
          <w:szCs w:val="28"/>
        </w:rPr>
        <w:t xml:space="preserve"> “Сведения о воинском учете” личной карточки работника (форма № Т-2) в соответствии с установленными правилами;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вести картотеку личные карточки (формы № Т-2) на граждан, пребывающих в запасе, и граждан, подлежащих призыву;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сверять не реже одного раза в год сведения о воинском учете граждан в личных карточках с документами воинского учета военных комиссариатов. До начала сверки указанные данные сверить по документам воинского учета граждан, соответствующим документам организации и при личном общении с гражданами.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в 2-х недельный срок по запросам военных комиссариатов или иных органов, осуществляющих воинский учет, необходимые для занесения в документы воинского учета сведения о гражданах, состоящих на воинском учете, а также о гражданах, не состоящих, но обязанных состоять на воинском учете.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своевременно оформлять бронирование граждан, пребывающих в запасе, за организацией на период мобилизации и на военное время, в порядке, определенном «Инструкцией по бронированию на период мобилизации и на военное время граждан…»;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оповещать граждан о вызовах в военный комиссариат, обеспечивать гражданам возможность своевременной явки по вызовам (повесткам) в военные комиссариаты;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по запросам военного комиссара сведения о численности работников организаций, в том числе забронированных за организацией на период мобилизации и на военное время;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в военный комиссариат по месту жительства граждан женского пола в возрасте от 18 до 45 лет (ранее не состоявших на воинском учете), имеющих специальности для постановки на воинский учет;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на основании записи, сделанной в военном комиссариате, в личных карточках формы № Т-2 граждан, достигших предельного возраста пребывания в запасе, или граждан, признанных не годными к военной службе по состоянию здоровья, в пункте 8 раздела 2 производить отметку "снят с воинского учета по возрасту" или "снят с воинского учета по состоянию здоровья";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разъяснять гражданам порядок исполнения ими обязанностей по воинскому учету, мобилизационной подготовке и мобилизации, установленных законодательством Российской Федерации и Положением о воинском учете, осуществляют контроль за их исполнением, а также информируют граждан об их ответственности за неисполнение указанных обязанностей;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совместно с планово-экономическими отделом, отделом кадров проводит анализ обеспеченности трудовыми ресурсами организации в период мобилизации и на военное время, и готовит предложения по этому вопросу руководителю организации. Составляет планы замены специалистов, призываемых на военную службу по мобилизации и в военное время (Форма № 16), принимает участие в разработке планов обеспечения предприятий трудовыми ресурсами на военное время, в разработке и осуществлении необходимых мероприятий по подготовке кадров для замены граждан, пребывающих в запасе и подлежащих призыву на военную службу.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3.3. При увольнении граждан с работы: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сообщать в 2-х недельный срок в военные комиссариаты обо всех гражданах, пребывающих в запасе, гражданах, подлежащих призыву на военную службу, уволенных с работы. Изымать из картотеки и сдавать в архив личные карточки формы № Т-2 уволенных (отчисленных из образовательных учреждений) граждан, пребывающих в запасе, и граждан, подлежащих призыву на военную службу.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3.4. При ликвидации организации: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выполнять мероприятия по аннулированию отсрочек от призыва на военную службу военнообязанным по мобилизации и в военное время. Документы воинского учета и бронирования военнообязанных (дела с перепиской по воинскому учету и бронированию, отчеты по форме № 6 и доклады, книги учета, журналы, планы работ и т. д.), передавать в установленном порядке в вышестоящую организацию или уничтожить по актам, установленным порядком;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сдавать в военный комиссариат чистые бланки извещений о зачислении на специальный воинский учет и удостоверения об отсрочке от призыва по мобилизации и в военное время.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3.5. При бронировании граждан, пребывающих в запасе, (военнообязанных):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3.51. Получать в установленном порядке перечень должностей и профессий (или выписки из него), отдельные постановления, распоряжения (или выписки из них) регламентирующие условия и порядок бронирования военнообязанных.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3.52. В ходе бронирования на основании, полученных документов, специалист воинского учета обязан: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определить на основании данных воинского учета по личным карточкам (форма № Т-2) военнообязанных, подлежащих бронированию по перечню должностей и профессий или по отдельным постановлениям Межведомственной комиссии;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получить под расписку (форма № 12) военные билеты от военнообязанных, подлежащих бронированию;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заполнить удостоверения об отсрочке от призыва на военную службу по мобилизации и в военное время и извещения о зачислении военнообязанных на специальный воинский учет (форма № 4) и в десятидневный срок оформить отсрочки от призыва на военную службу по мобилизации и военное время работникам организации, соответствующим условиям бронирования;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подписать у руководителя организации и заверить гербовой печатью заполненные бланки извещений о зачислении граждан на специальный воинский учет (форма № 4)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доставить в военный комиссариат, заполненные бланки специального воинского учета (форма № 4), личные карточки, военные билеты и сдать их под расписку в книге учета передачи бланков специального воинского учета, военных билетов и личных карточек (форма № 11). Передачу документов осуществлять сопроводительным письмом;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получить в военном комиссариате оформленные удостоверения и извещения на военнообязанных, которым предоставлены отсрочки от призыва на военную службу по мобилизации и военное время, а также ранее сданные личные карточки, военные билеты и другие документы военнообязанных. В книге учета передачи бланков специального воинского учета, военных билетов и личных карточек (форма № 11) сделать соответствующие записи;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выслать в пятидневный срок извещения о зачислении забронированных военнообязанных на специальный воинский учет в военные комиссариаты, где они состоят на воинском учете;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внести изменения в книгу по учету бланков специального воинского учета (форма № 13);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внести (карандашом) в личную карточку (форма № Т-2) военнообязанного, в строку «состоит на специальном воинском учете» серию и номер удостоверения об отсрочке, номер, раздел и пункт перечня должностей и профессий, по которому оформлено бронирование военнообязанного, дату оформления отсрочки от призыва на военную службу. Не подлежащим бронированию по каким-либо причинам, в этой строке сделать пометки: приписанным к команде с номером «300» - «команда 300»; об ограничениях по военно-учетной специальности, возрасту, воинскому званию и должности; о дате увольнения в запас офицеров, прослуживших в ВС РФ два-три года; о работе на автомобильном транспорте, подлежащем поставке ВС РФ по нарядам военных комиссариатов, о зачислении в спец формирования и т. д.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военные билеты и другие документы, полученные от военнообязанных, возвратить в пятидневный срок, принять от них расписки по (форма № 12);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хранение удостоверений об отсрочке от призыва на военную службу (формы № 4 и 4А) на забронированных военнообязанных организовать по цехам, отделам, службам и другим структурным подразделения, а также по алфавиту и в порядке, обеспечивающем возможность быстрого вручения их военнообязанным;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испорченные бланки специального воинского учета погасить и в течение квартала текущего года сдать для уничтожения в военный комиссариат.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3.53. При аннулировании отсрочек от призыва на военную службу: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сообщить в пятидневный срок военным комиссариатам, в которых военнообязанные состоят на воинском учете, дату, и причину аннулирования предоставленных отсрочек от призыва на военную службу;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погасить удостоверение об отсрочке от призыва на военную службу (формы № 4 и 4а) и аннулировать отметки в личных карточках (форма № Т-2) о зачислении военнообязанных на специальный воинский учет;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сдать погашенное удостоверение об отсрочке от призыва на военную службу (формы № 4 и 4 а) в военный комиссариат по месту их оформления для уничтожения в установленном порядке;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сделать соответствующие записи в книге по учету бланков специального воинского учета (форма № 13) об израсходовании удостоверений об отсрочке от призыва на военную службу.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  <w:u w:val="single"/>
        </w:rPr>
        <w:t>3.54. При перемещении военнообязанных на другие должности</w:t>
      </w:r>
      <w:r>
        <w:rPr>
          <w:sz w:val="28"/>
          <w:szCs w:val="28"/>
        </w:rPr>
        <w:t xml:space="preserve"> в этой же организации, изменение квалификации или военно-учетных признаков (военно-учетных специальностей, воинского звания, возраста, состава и профиля) и дающих право на бронирование их по новым должностям вносить в десятидневный срок необходимые изменения в удостоверения (форма № 4) и представлять их в военный комиссариат. О внесении изменений в удостоверения об отсрочке от призыва военнообязанных, состоящих на воинском учете в других военных комиссариатах, которые оформляли им отсрочки от призыва на военную службу, в пятидневный срок сообщать военным комиссариатам содержание изменений для внесения их в извещения.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3.55. Разрабатывать планы мероприятий по вручению удостоверений об отсрочке от призыва на военную службу гражданам, пребывающим в запасе (форма № 15) и изготавливать необходимое количество бланков ведомости на выдачу военнообязанным удостоверений об отсрочке от призыва на военную службу (форма № 9, 9а, 10).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/>
      </w:pPr>
      <w:r>
        <w:rPr/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3.56. При перемещении или увольнении специалиста воинского учета, сверить наличие бланков воинского учета (форма № 4), числящихся за организацией, с данными учета этих бланков военного комиссариата. По результатам сверки сделать запись представителя военного комиссариата в книге по учету бланков специального воинского учета (форма № 11), и передать бланки (форма № 4) новому работнику воинского учета, сделав запись в данной книге. Документы воинского учета передать актом.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/>
      </w:pPr>
      <w:r>
        <w:rPr/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3.57. С объявлением мобилизации: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вручать военнообязанным удостоверения об отсрочке от призыва на военную службу по мобилизации и в военное время;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 семидневный срок сдавать в военный комиссариат по месту нахождения организации в установленном порядке чистые бланки специального воинского учета (форма №4), удостоверения об отсрочке от призыва на военную службу, не врученные военнообязанным, оформленные ведомости на выдачу удостоверений об отсрочки от призыва (форма № 9, 9а);</w:t>
      </w:r>
    </w:p>
    <w:p>
      <w:pPr>
        <w:pStyle w:val="Normal"/>
        <w:tabs>
          <w:tab w:val="clear" w:pos="708"/>
          <w:tab w:val="left" w:pos="10490" w:leader="none"/>
        </w:tabs>
        <w:jc w:val="both"/>
        <w:rPr/>
      </w:pPr>
      <w:r>
        <w:rPr/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  <w:t>4.  ПРАВА</w:t>
      </w:r>
    </w:p>
    <w:p>
      <w:pPr>
        <w:pStyle w:val="Normal"/>
        <w:tabs>
          <w:tab w:val="clear" w:pos="708"/>
          <w:tab w:val="left" w:pos="10490" w:leader="none"/>
        </w:tabs>
        <w:jc w:val="center"/>
        <w:rPr/>
      </w:pPr>
      <w:r>
        <w:rPr/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4.1. Принимать решения в пределах своей компетенции и требовать от работников предприятия (организации) выполнения своих обязанностей  по воинскому учету и бронированию.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4.2.  Осуществлять взаимодействие лично или через начальника мобилизационного подразделения (начальника отдела кадров) с руководителями подразделений предприятия (организации), администрацией муниципального образования и отделом военного комиссариата территории по вопросам воинского учета и бронирования граждан, пребывающих в запасе.</w:t>
      </w:r>
    </w:p>
    <w:p>
      <w:pPr>
        <w:pStyle w:val="Normal"/>
        <w:tabs>
          <w:tab w:val="clear" w:pos="708"/>
          <w:tab w:val="left" w:pos="10490" w:leader="none"/>
        </w:tabs>
        <w:rPr/>
      </w:pPr>
      <w:r>
        <w:rPr/>
      </w:r>
    </w:p>
    <w:p>
      <w:pPr>
        <w:pStyle w:val="Normal"/>
        <w:widowControl/>
        <w:tabs>
          <w:tab w:val="clear" w:pos="708"/>
          <w:tab w:val="left" w:pos="10490" w:leader="none"/>
        </w:tabs>
        <w:ind w:left="660" w:hanging="0"/>
        <w:jc w:val="center"/>
        <w:rPr>
          <w:sz w:val="28"/>
          <w:szCs w:val="28"/>
        </w:rPr>
      </w:pPr>
      <w:r>
        <w:rPr>
          <w:sz w:val="28"/>
          <w:szCs w:val="28"/>
        </w:rPr>
        <w:t>5. ОТВЕТСТВЕННОСТЬ</w:t>
      </w:r>
    </w:p>
    <w:p>
      <w:pPr>
        <w:pStyle w:val="Normal"/>
        <w:tabs>
          <w:tab w:val="clear" w:pos="708"/>
          <w:tab w:val="left" w:pos="10490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5.1.  Несет личную ответственность за состояние воинского учета и бронирования граждан, пребывающих в запасе и работающих в ОМСУ, на предприятии (организации) в соответствии с Законодательством Российской Федерации.  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5.2.  Отвечает за соблюдение личной трудовой дисциплины.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8222" w:leader="underscore"/>
        </w:tabs>
        <w:spacing w:before="58" w:after="0"/>
        <w:ind w:left="709" w:right="-711" w:hanging="0"/>
        <w:rPr>
          <w:sz w:val="22"/>
          <w:szCs w:val="22"/>
        </w:rPr>
      </w:pPr>
      <w:r>
        <w:rPr>
          <w:sz w:val="22"/>
          <w:szCs w:val="22"/>
        </w:rPr>
        <w:t xml:space="preserve">Глава администрации с/п Верхнее Санчелеево </w:t>
      </w:r>
      <w:r>
        <w:rPr>
          <w:sz w:val="22"/>
          <w:szCs w:val="22"/>
          <w:u w:val="single"/>
        </w:rPr>
        <w:t>Чапарин  Петр Валентинович_______________</w:t>
      </w:r>
      <w:r>
        <w:rPr>
          <w:sz w:val="22"/>
          <w:szCs w:val="22"/>
        </w:rPr>
        <w:tab/>
      </w:r>
    </w:p>
    <w:p>
      <w:pPr>
        <w:pStyle w:val="Normal"/>
        <w:widowControl/>
        <w:spacing w:before="5" w:after="0"/>
        <w:ind w:left="4507" w:hanging="0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(должность, фамилия, имя, отчество)</w:t>
      </w:r>
    </w:p>
    <w:p>
      <w:pPr>
        <w:pStyle w:val="Normal"/>
        <w:widowControl/>
        <w:spacing w:lineRule="exact" w:line="240"/>
        <w:rPr/>
      </w:pPr>
      <w:r>
        <w:rPr/>
      </w:r>
    </w:p>
    <w:p>
      <w:pPr>
        <w:pStyle w:val="Normal"/>
        <w:widowControl/>
        <w:tabs>
          <w:tab w:val="clear" w:pos="708"/>
          <w:tab w:val="left" w:pos="7738" w:leader="underscore"/>
        </w:tabs>
        <w:spacing w:before="53" w:after="0"/>
        <w:ind w:right="-428" w:hanging="0"/>
        <w:rPr>
          <w:sz w:val="22"/>
          <w:szCs w:val="22"/>
        </w:rPr>
      </w:pPr>
      <w:r>
        <w:rPr>
          <w:sz w:val="22"/>
          <w:szCs w:val="22"/>
        </w:rPr>
        <w:t>С инструкцией ознакомлен (на):  1. Инспектор ВУС Чапарина Людмила  Ивановна</w:t>
      </w:r>
      <w:r>
        <w:rPr>
          <w:sz w:val="22"/>
          <w:szCs w:val="22"/>
          <w:u w:val="single"/>
        </w:rPr>
        <w:t>______________</w:t>
      </w:r>
    </w:p>
    <w:p>
      <w:pPr>
        <w:pStyle w:val="Normal"/>
        <w:widowControl/>
        <w:spacing w:lineRule="exact" w:line="269"/>
        <w:ind w:left="4358" w:right="2208" w:hanging="101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(должность, фамилия, имя, отчество специалиста воинского учета)</w:t>
      </w:r>
    </w:p>
    <w:p>
      <w:pPr>
        <w:pStyle w:val="Normal"/>
        <w:widowControl/>
        <w:tabs>
          <w:tab w:val="clear" w:pos="708"/>
          <w:tab w:val="left" w:pos="7968" w:leader="underscore"/>
        </w:tabs>
        <w:spacing w:lineRule="exact" w:line="269"/>
        <w:ind w:right="-144" w:hang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</w:t>
      </w:r>
    </w:p>
    <w:p>
      <w:pPr>
        <w:pStyle w:val="Normal"/>
        <w:widowControl/>
        <w:tabs>
          <w:tab w:val="clear" w:pos="708"/>
          <w:tab w:val="left" w:pos="7968" w:leader="underscore"/>
        </w:tabs>
        <w:spacing w:lineRule="exact" w:line="269"/>
        <w:ind w:right="-144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2.Гл. специалист администрации с/п  </w:t>
      </w:r>
      <w:r>
        <w:rPr>
          <w:sz w:val="22"/>
          <w:szCs w:val="22"/>
          <w:u w:val="single"/>
        </w:rPr>
        <w:t>Синичкина Ольга  Викторовна_______________</w:t>
      </w:r>
    </w:p>
    <w:p>
      <w:pPr>
        <w:pStyle w:val="Normal"/>
        <w:widowControl/>
        <w:spacing w:lineRule="exact" w:line="245" w:before="19" w:after="0"/>
        <w:ind w:left="3960" w:right="1944" w:hanging="0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(должностное лицо, осуществляющее подмену специалиста воинского учета при его убытии)</w:t>
      </w:r>
    </w:p>
    <w:p>
      <w:pPr>
        <w:pStyle w:val="Normal"/>
        <w:widowControl/>
        <w:spacing w:lineRule="exact" w:line="240"/>
        <w:ind w:firstLine="710"/>
        <w:jc w:val="both"/>
        <w:rPr/>
      </w:pPr>
      <w:r>
        <w:rPr/>
      </w:r>
    </w:p>
    <w:p>
      <w:pPr>
        <w:pStyle w:val="Normal"/>
        <w:widowControl/>
        <w:spacing w:lineRule="exact" w:line="240"/>
        <w:ind w:firstLine="710"/>
        <w:jc w:val="both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8" w:right="850" w:header="0" w:top="567" w:footer="0" w:bottom="709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0" w:hanging="0"/>
      </w:pPr>
      <w:rPr>
        <w:sz w:val="24"/>
        <w:b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semiHidden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e0c55"/>
    <w:pPr>
      <w:widowControl w:val="fals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ba1f25"/>
    <w:pPr>
      <w:keepNext w:val="true"/>
      <w:widowControl/>
      <w:outlineLvl w:val="0"/>
    </w:pPr>
    <w:rPr>
      <w:b/>
      <w:sz w:val="24"/>
    </w:rPr>
  </w:style>
  <w:style w:type="paragraph" w:styleId="4">
    <w:name w:val="Heading 4"/>
    <w:basedOn w:val="Normal"/>
    <w:next w:val="Normal"/>
    <w:link w:val="40"/>
    <w:uiPriority w:val="99"/>
    <w:qFormat/>
    <w:rsid w:val="009171b7"/>
    <w:pPr>
      <w:keepNext w:val="true"/>
      <w:keepLines/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ba1f25"/>
    <w:rPr>
      <w:rFonts w:ascii="Times New Roman" w:hAnsi="Times New Roman" w:cs="Times New Roman"/>
      <w:b/>
      <w:sz w:val="20"/>
      <w:szCs w:val="20"/>
      <w:lang w:eastAsia="ru-RU"/>
    </w:rPr>
  </w:style>
  <w:style w:type="character" w:styleId="41" w:customStyle="1">
    <w:name w:val="Заголовок 4 Знак"/>
    <w:link w:val="4"/>
    <w:uiPriority w:val="99"/>
    <w:semiHidden/>
    <w:qFormat/>
    <w:locked/>
    <w:rsid w:val="009171b7"/>
    <w:rPr>
      <w:rFonts w:ascii="Cambria" w:hAnsi="Cambria" w:cs="Times New Roman"/>
      <w:b/>
      <w:bCs/>
      <w:i/>
      <w:iCs/>
      <w:color w:val="4F81BD"/>
      <w:sz w:val="20"/>
      <w:szCs w:val="20"/>
      <w:lang w:eastAsia="ru-RU"/>
    </w:rPr>
  </w:style>
  <w:style w:type="character" w:styleId="Style12" w:customStyle="1">
    <w:name w:val="Текст выноски Знак"/>
    <w:link w:val="a3"/>
    <w:uiPriority w:val="99"/>
    <w:semiHidden/>
    <w:qFormat/>
    <w:locked/>
    <w:rsid w:val="00ba1f25"/>
    <w:rPr>
      <w:rFonts w:ascii="Tahoma" w:hAnsi="Tahoma" w:cs="Tahoma"/>
      <w:sz w:val="16"/>
      <w:szCs w:val="16"/>
      <w:lang w:eastAsia="ru-RU"/>
    </w:rPr>
  </w:style>
  <w:style w:type="character" w:styleId="Style13" w:customStyle="1">
    <w:name w:val="Верхний колонтитул Знак"/>
    <w:link w:val="a5"/>
    <w:uiPriority w:val="99"/>
    <w:semiHidden/>
    <w:qFormat/>
    <w:locked/>
    <w:rsid w:val="00e565ca"/>
    <w:rPr>
      <w:rFonts w:ascii="Times New Roman" w:hAnsi="Times New Roman" w:cs="Times New Roman"/>
      <w:sz w:val="20"/>
      <w:szCs w:val="20"/>
      <w:lang w:eastAsia="ru-RU"/>
    </w:rPr>
  </w:style>
  <w:style w:type="character" w:styleId="Style14" w:customStyle="1">
    <w:name w:val="Нижний колонтитул Знак"/>
    <w:link w:val="a7"/>
    <w:uiPriority w:val="99"/>
    <w:semiHidden/>
    <w:qFormat/>
    <w:locked/>
    <w:rsid w:val="00e565ca"/>
    <w:rPr>
      <w:rFonts w:ascii="Times New Roman" w:hAnsi="Times New Roman" w:cs="Times New Roman"/>
      <w:sz w:val="20"/>
      <w:szCs w:val="20"/>
      <w:lang w:eastAsia="ru-RU"/>
    </w:rPr>
  </w:style>
  <w:style w:type="character" w:styleId="ListLabel1">
    <w:name w:val="ListLabel 1"/>
    <w:qFormat/>
    <w:rPr>
      <w:rFonts w:cs="Times New Roman"/>
      <w:b/>
      <w:sz w:val="24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ba1f25"/>
    <w:pPr>
      <w:widowControl w:val="false"/>
      <w:bidi w:val="0"/>
      <w:jc w:val="left"/>
    </w:pPr>
    <w:rPr>
      <w:rFonts w:ascii="Arial" w:hAnsi="Arial" w:cs="Arial" w:eastAsia="Calibri"/>
      <w:b/>
      <w:bCs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qFormat/>
    <w:rsid w:val="00ba1f25"/>
    <w:pPr/>
    <w:rPr>
      <w:rFonts w:ascii="Tahoma" w:hAnsi="Tahoma" w:cs="Tahoma"/>
      <w:sz w:val="16"/>
      <w:szCs w:val="16"/>
    </w:rPr>
  </w:style>
  <w:style w:type="paragraph" w:styleId="Style20">
    <w:name w:val="Header"/>
    <w:basedOn w:val="Normal"/>
    <w:link w:val="a6"/>
    <w:uiPriority w:val="99"/>
    <w:semiHidden/>
    <w:rsid w:val="00e565ca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1">
    <w:name w:val="Footer"/>
    <w:basedOn w:val="Normal"/>
    <w:link w:val="a8"/>
    <w:uiPriority w:val="99"/>
    <w:semiHidden/>
    <w:rsid w:val="00e565ca"/>
    <w:pPr>
      <w:tabs>
        <w:tab w:val="clear" w:pos="708"/>
        <w:tab w:val="center" w:pos="4677" w:leader="none"/>
        <w:tab w:val="right" w:pos="9355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CB7523-486D-4516-B85E-964F7F301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</TotalTime>
  <Application>LibreOffice/6.1.4.2$Windows_X86_64 LibreOffice_project/9d0f32d1f0b509096fd65e0d4bec26ddd1938fd3</Application>
  <Pages>11</Pages>
  <Words>3344</Words>
  <Characters>22702</Characters>
  <CharactersWithSpaces>27119</CharactersWithSpaces>
  <Paragraphs>147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2011-01-15T08:41:00Z</dcterms:created>
  <dc:creator>user</dc:creator>
  <dc:description/>
  <dc:language>ru-RU</dc:language>
  <cp:lastModifiedBy>Пользователь</cp:lastModifiedBy>
  <cp:lastPrinted>2019-01-29T05:00:00Z</cp:lastPrinted>
  <dcterms:modified xsi:type="dcterms:W3CDTF">2020-01-14T09:27:00Z</dcterms:modified>
  <cp:revision>66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