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076325" cy="9144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СОБРАНИЕ ПРЕДСТАВИТЕЛЕЙ 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 САНЧЕЛЕЕВО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РЕШЕНИЕ(ПРОЕКТ)</w:t>
      </w:r>
    </w:p>
    <w:p>
      <w:pPr>
        <w:pStyle w:val="Normal"/>
        <w:widowControl w:val="false"/>
        <w:spacing w:lineRule="auto" w:line="360" w:before="0" w:after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</w:r>
    </w:p>
    <w:p>
      <w:pPr>
        <w:pStyle w:val="Normal"/>
        <w:widowControl w:val="false"/>
        <w:spacing w:lineRule="auto" w:line="360" w:before="0" w:after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от ______________</w:t>
      </w:r>
      <w:r>
        <w:rPr>
          <w:rFonts w:ascii="Times New Roman" w:hAnsi="Times New Roman"/>
          <w:bCs/>
          <w:sz w:val="28"/>
          <w:szCs w:val="28"/>
          <w:u w:val="single"/>
        </w:rPr>
        <w:t xml:space="preserve"> г.</w:t>
      </w: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         № ____ </w:t>
      </w:r>
    </w:p>
    <w:p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 xml:space="preserve"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</w:t>
      </w:r>
      <w:r>
        <w:rPr>
          <w:rFonts w:cs="Times New Roman" w:ascii="Times New Roman" w:hAnsi="Times New Roman"/>
          <w:b/>
          <w:bCs/>
          <w:sz w:val="24"/>
          <w:szCs w:val="24"/>
          <w:lang w:val="ru-RU" w:eastAsia="ru-RU"/>
        </w:rPr>
        <w:t xml:space="preserve">                                                                                                           17 марта 2016 года №32 «О земельном налоге на территории поселения </w:t>
      </w:r>
    </w:p>
    <w:p>
      <w:pPr>
        <w:pStyle w:val="Normal"/>
        <w:spacing w:lineRule="auto" w:line="276" w:before="0" w:after="0"/>
        <w:ind w:left="-964" w:right="0" w:hanging="0"/>
        <w:jc w:val="center"/>
        <w:rPr>
          <w:rFonts w:ascii="Times New Roman" w:hAnsi="Times New Roman" w:cs="Times New Roman"/>
          <w:b/>
          <w:b/>
          <w:bCs/>
          <w:sz w:val="24"/>
          <w:szCs w:val="24"/>
          <w:lang w:val="ru-RU" w:eastAsia="ru-RU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ru-RU" w:eastAsia="ru-RU"/>
        </w:rPr>
        <w:t>Верхнее Санчелеево муниципального района Ставропольский»»</w:t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(в редакции от 10 января 2019 года № 143, от 01 марта 2019 года №152)</w:t>
      </w:r>
    </w:p>
    <w:p>
      <w:pPr>
        <w:pStyle w:val="ConsPlusNormal1"/>
        <w:widowControl/>
        <w:spacing w:lineRule="auto" w:line="360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1"/>
        <w:widowControl/>
        <w:spacing w:lineRule="auto" w:line="276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31 Налогового Кодекса Российской Федерации, руководствуясь Уставом сельского поселения Верхнее Санчелеево муниципального района Ставропольский Самарской области, Собрание представителей сельского поселения Верхнее Санчелеево муниципального района Ставропольский Самарской области,                   </w:t>
      </w:r>
    </w:p>
    <w:p>
      <w:pPr>
        <w:pStyle w:val="ConsPlusNormal1"/>
        <w:widowControl/>
        <w:spacing w:lineRule="auto" w:line="276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</w:t>
      </w:r>
    </w:p>
    <w:p>
      <w:pPr>
        <w:pStyle w:val="ConsPlusNormal1"/>
        <w:widowControl/>
        <w:spacing w:lineRule="auto" w:line="276"/>
        <w:ind w:firstLine="54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РЕШИЛО:</w:t>
      </w:r>
    </w:p>
    <w:p>
      <w:pPr>
        <w:pStyle w:val="Style24"/>
        <w:widowControl/>
        <w:spacing w:lineRule="auto" w:line="276"/>
        <w:ind w:firstLine="540"/>
        <w:jc w:val="both"/>
        <w:rPr/>
      </w:pPr>
      <w:r>
        <w:rPr>
          <w:rFonts w:cs="Times New Roman"/>
          <w:spacing w:val="-7"/>
          <w:sz w:val="24"/>
          <w:szCs w:val="24"/>
        </w:rPr>
        <w:t xml:space="preserve">1. Внести в решение Собрания представителей сельского поселения </w:t>
      </w:r>
      <w:r>
        <w:rPr>
          <w:rFonts w:cs="Times New Roman"/>
          <w:spacing w:val="-7"/>
          <w:sz w:val="24"/>
          <w:szCs w:val="24"/>
        </w:rPr>
        <w:t xml:space="preserve">Верхнее Санчелеево </w:t>
      </w:r>
      <w:r>
        <w:rPr>
          <w:rFonts w:cs="Times New Roman"/>
          <w:sz w:val="24"/>
          <w:szCs w:val="24"/>
        </w:rPr>
        <w:t xml:space="preserve">муниципального района Ставропольский Самарской области от </w:t>
      </w:r>
      <w:r>
        <w:rPr>
          <w:rFonts w:cs="Times New Roman"/>
          <w:sz w:val="24"/>
          <w:szCs w:val="24"/>
        </w:rPr>
        <w:t>17.03.2016г.</w:t>
      </w:r>
      <w:r>
        <w:rPr>
          <w:rFonts w:cs="Times New Roman"/>
          <w:sz w:val="24"/>
          <w:szCs w:val="24"/>
        </w:rPr>
        <w:t xml:space="preserve"> № </w:t>
      </w:r>
      <w:r>
        <w:rPr>
          <w:rFonts w:cs="Times New Roman"/>
          <w:sz w:val="24"/>
          <w:szCs w:val="24"/>
        </w:rPr>
        <w:t>32</w:t>
      </w:r>
      <w:r>
        <w:rPr>
          <w:rFonts w:cs="Times New Roman"/>
          <w:sz w:val="24"/>
          <w:szCs w:val="24"/>
        </w:rPr>
        <w:t xml:space="preserve"> «О </w:t>
      </w:r>
      <w:r>
        <w:rPr>
          <w:rFonts w:cs="Times New Roman"/>
          <w:bCs/>
          <w:color w:val="000000"/>
          <w:spacing w:val="-6"/>
          <w:sz w:val="24"/>
          <w:szCs w:val="24"/>
        </w:rPr>
        <w:t>земельном налоге</w:t>
      </w:r>
      <w:r>
        <w:rPr>
          <w:rFonts w:cs="Times New Roman"/>
          <w:b/>
          <w:bCs/>
          <w:color w:val="000000"/>
          <w:spacing w:val="-6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на территории сельского поселения </w:t>
      </w:r>
      <w:r>
        <w:rPr>
          <w:rFonts w:cs="Times New Roman"/>
          <w:sz w:val="24"/>
          <w:szCs w:val="24"/>
        </w:rPr>
        <w:t>Верхнее Санчелеево</w:t>
      </w:r>
      <w:r>
        <w:rPr>
          <w:rFonts w:cs="Times New Roman"/>
          <w:sz w:val="24"/>
          <w:szCs w:val="24"/>
        </w:rPr>
        <w:t xml:space="preserve"> муниципального района </w:t>
      </w:r>
      <w:r>
        <w:rPr>
          <w:rFonts w:cs="Times New Roman"/>
          <w:spacing w:val="-7"/>
          <w:sz w:val="24"/>
          <w:szCs w:val="24"/>
        </w:rPr>
        <w:t>Ставропольский Самарской области» следующие изменения</w:t>
      </w:r>
      <w:r>
        <w:rPr>
          <w:rFonts w:cs="Times New Roman"/>
          <w:sz w:val="24"/>
          <w:szCs w:val="24"/>
        </w:rPr>
        <w:t>:</w:t>
      </w:r>
    </w:p>
    <w:p>
      <w:pPr>
        <w:pStyle w:val="ConsPlusNormal1"/>
        <w:widowControl/>
        <w:spacing w:lineRule="auto" w:line="276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hd w:val="clear" w:color="auto" w:fill="FFFFFF"/>
        <w:spacing w:before="0" w:after="0"/>
        <w:ind w:firstLine="720"/>
        <w:jc w:val="both"/>
        <w:rPr/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Абзац </w:t>
      </w:r>
      <w:r>
        <w:rPr>
          <w:rFonts w:ascii="Times New Roman" w:hAnsi="Times New Roman"/>
          <w:sz w:val="24"/>
          <w:szCs w:val="24"/>
        </w:rPr>
        <w:t xml:space="preserve">3 подпункта 1 пункта 5 </w:t>
      </w:r>
      <w:r>
        <w:rPr>
          <w:rFonts w:ascii="Times New Roman" w:hAnsi="Times New Roman"/>
          <w:sz w:val="24"/>
          <w:szCs w:val="24"/>
        </w:rPr>
        <w:t>Р</w:t>
      </w:r>
      <w:r>
        <w:rPr>
          <w:rFonts w:ascii="Times New Roman" w:hAnsi="Times New Roman"/>
          <w:sz w:val="24"/>
          <w:szCs w:val="24"/>
        </w:rPr>
        <w:t xml:space="preserve">ешения  </w:t>
      </w:r>
      <w:r>
        <w:rPr>
          <w:rFonts w:ascii="Times New Roman" w:hAnsi="Times New Roman"/>
          <w:color w:val="000000"/>
          <w:spacing w:val="-1"/>
          <w:sz w:val="24"/>
          <w:szCs w:val="24"/>
        </w:rPr>
        <w:t xml:space="preserve">дополнить следующими предложениями: "В целях применения настоящего абзаца </w:t>
      </w:r>
      <w:r>
        <w:rPr>
          <w:rFonts w:ascii="Times New Roman" w:hAnsi="Times New Roman"/>
          <w:color w:val="000000"/>
          <w:spacing w:val="7"/>
          <w:sz w:val="24"/>
          <w:szCs w:val="24"/>
        </w:rPr>
        <w:t xml:space="preserve">такие виды разрешенного использования земельных </w:t>
      </w:r>
      <w:r>
        <w:rPr>
          <w:rFonts w:ascii="Times New Roman" w:hAnsi="Times New Roman"/>
          <w:color w:val="000000"/>
          <w:spacing w:val="6"/>
          <w:sz w:val="24"/>
          <w:szCs w:val="24"/>
        </w:rPr>
        <w:t xml:space="preserve">участков, как «садовый земельный участок», «для садоводства», «для </w:t>
      </w:r>
      <w:r>
        <w:rPr>
          <w:rFonts w:ascii="Times New Roman" w:hAnsi="Times New Roman"/>
          <w:color w:val="000000"/>
          <w:spacing w:val="-2"/>
          <w:sz w:val="24"/>
          <w:szCs w:val="24"/>
        </w:rPr>
        <w:t xml:space="preserve">ведения садоводства», «дачный земельный участок», «для ведения дачного </w:t>
      </w:r>
      <w:r>
        <w:rPr>
          <w:rFonts w:ascii="Times New Roman" w:hAnsi="Times New Roman"/>
          <w:color w:val="000000"/>
          <w:spacing w:val="1"/>
          <w:sz w:val="24"/>
          <w:szCs w:val="24"/>
        </w:rPr>
        <w:t xml:space="preserve">хозяйства» и «для дачного строительства», содержащиеся в Едином </w:t>
      </w:r>
      <w:r>
        <w:rPr>
          <w:rFonts w:ascii="Times New Roman" w:hAnsi="Times New Roman"/>
          <w:color w:val="000000"/>
          <w:spacing w:val="9"/>
          <w:sz w:val="24"/>
          <w:szCs w:val="24"/>
        </w:rPr>
        <w:t xml:space="preserve">государственном реестре недвижимости и (или) указанные в </w:t>
      </w:r>
      <w:r>
        <w:rPr>
          <w:rFonts w:ascii="Times New Roman" w:hAnsi="Times New Roman"/>
          <w:color w:val="000000"/>
          <w:spacing w:val="-2"/>
          <w:sz w:val="24"/>
          <w:szCs w:val="24"/>
        </w:rPr>
        <w:t xml:space="preserve">правоустанавливающих или иных документах, считаются равнозначными. 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Земельные участки, в отношении которых установлены такие виды </w:t>
      </w:r>
      <w:r>
        <w:rPr>
          <w:rFonts w:ascii="Times New Roman" w:hAnsi="Times New Roman"/>
          <w:color w:val="000000"/>
          <w:spacing w:val="-2"/>
          <w:sz w:val="24"/>
          <w:szCs w:val="24"/>
        </w:rPr>
        <w:t>разрешенного использования, являются садовыми земельными участками".</w:t>
      </w:r>
    </w:p>
    <w:p>
      <w:pPr>
        <w:pStyle w:val="Normal"/>
        <w:shd w:val="clear" w:color="auto" w:fill="FFFFFF"/>
        <w:spacing w:before="0" w:after="0"/>
        <w:ind w:firstLine="720"/>
        <w:jc w:val="both"/>
        <w:rPr>
          <w:rFonts w:ascii="Times New Roman" w:hAnsi="Times New Roman"/>
          <w:color w:val="000000"/>
          <w:spacing w:val="-2"/>
          <w:sz w:val="24"/>
          <w:szCs w:val="24"/>
        </w:rPr>
      </w:pPr>
      <w:r>
        <w:rPr>
          <w:rFonts w:ascii="Times New Roman" w:hAnsi="Times New Roman"/>
          <w:color w:val="000000"/>
          <w:spacing w:val="-2"/>
          <w:sz w:val="24"/>
          <w:szCs w:val="24"/>
        </w:rPr>
      </w:r>
    </w:p>
    <w:p>
      <w:pPr>
        <w:pStyle w:val="BodyText3"/>
        <w:spacing w:lineRule="auto" w:line="276"/>
        <w:rPr/>
      </w:pPr>
      <w:r>
        <w:rPr>
          <w:b/>
          <w:szCs w:val="24"/>
        </w:rPr>
        <w:t xml:space="preserve">      </w:t>
      </w:r>
    </w:p>
    <w:p>
      <w:pPr>
        <w:pStyle w:val="BodyText3"/>
        <w:spacing w:lineRule="auto" w:line="276"/>
        <w:rPr/>
      </w:pPr>
      <w:r>
        <w:rPr>
          <w:b/>
          <w:szCs w:val="24"/>
        </w:rPr>
        <w:t xml:space="preserve"> </w:t>
      </w:r>
      <w:r>
        <w:rPr>
          <w:rFonts w:ascii="Times New Roman" w:hAnsi="Times New Roman"/>
          <w:szCs w:val="24"/>
        </w:rPr>
        <w:t xml:space="preserve">2.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Верхнее Санчелеево в сети интернет http://www. </w:t>
      </w:r>
      <w:r>
        <w:rPr>
          <w:rFonts w:cs="Times New Roman" w:ascii="Times New Roman" w:hAnsi="Times New Roman"/>
          <w:sz w:val="22"/>
          <w:szCs w:val="22"/>
        </w:rPr>
        <w:t>v.sancheleevo</w:t>
      </w:r>
      <w:r>
        <w:rPr>
          <w:rFonts w:ascii="Times New Roman" w:hAnsi="Times New Roman"/>
          <w:szCs w:val="24"/>
          <w:u w:val="none"/>
        </w:rPr>
        <w:t>.</w:t>
      </w:r>
      <w:r>
        <w:rPr>
          <w:rFonts w:ascii="Times New Roman" w:hAnsi="Times New Roman"/>
          <w:szCs w:val="24"/>
          <w:u w:val="none"/>
          <w:lang w:val="en-US"/>
        </w:rPr>
        <w:t>stavrsp</w:t>
      </w:r>
      <w:r>
        <w:rPr>
          <w:rFonts w:ascii="Times New Roman" w:hAnsi="Times New Roman"/>
          <w:szCs w:val="24"/>
          <w:u w:val="none"/>
        </w:rPr>
        <w:t>.</w:t>
      </w:r>
      <w:r>
        <w:rPr>
          <w:rFonts w:ascii="Times New Roman" w:hAnsi="Times New Roman"/>
          <w:szCs w:val="24"/>
          <w:u w:val="none"/>
          <w:lang w:val="en-US"/>
        </w:rPr>
        <w:t>ru</w:t>
      </w:r>
      <w:r>
        <w:rPr>
          <w:rFonts w:ascii="Times New Roman" w:hAnsi="Times New Roman"/>
          <w:szCs w:val="24"/>
        </w:rPr>
        <w:t>.</w:t>
      </w:r>
    </w:p>
    <w:p>
      <w:pPr>
        <w:pStyle w:val="1"/>
        <w:spacing w:lineRule="auto" w:line="276"/>
        <w:rPr/>
      </w:pPr>
      <w:r>
        <w:rPr>
          <w:b w:val="false"/>
          <w:szCs w:val="24"/>
        </w:rPr>
        <w:t xml:space="preserve">   </w:t>
      </w:r>
      <w:r>
        <w:rPr>
          <w:b w:val="false"/>
          <w:szCs w:val="24"/>
        </w:rPr>
        <w:t xml:space="preserve">3. </w:t>
      </w:r>
      <w:r>
        <w:rPr>
          <w:b w:val="false"/>
          <w:color w:val="000000"/>
          <w:spacing w:val="-2"/>
          <w:szCs w:val="24"/>
        </w:rPr>
        <w:t>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земельному налогу и распространяет свое действие на правоотношения возникшие с 1 января 2019 года</w:t>
      </w:r>
      <w:r>
        <w:rPr>
          <w:b w:val="false"/>
          <w:szCs w:val="24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10137" w:type="dxa"/>
        <w:jc w:val="left"/>
        <w:tblInd w:w="-108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2"/>
        <w:gridCol w:w="5064"/>
      </w:tblGrid>
      <w:tr>
        <w:trPr/>
        <w:tc>
          <w:tcPr>
            <w:tcW w:w="5072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eastAsia="MS Mincho;ＭＳ 明朝" w:cs="Times New Roman"/>
                <w:sz w:val="24"/>
                <w:szCs w:val="24"/>
                <w:lang w:eastAsia="ru-RU"/>
              </w:rPr>
            </w:pP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 xml:space="preserve">Председатель Собрания представителей    </w:t>
            </w:r>
          </w:p>
          <w:p>
            <w:pPr>
              <w:pStyle w:val="Normal"/>
              <w:spacing w:before="0" w:after="0"/>
              <w:rPr>
                <w:rFonts w:ascii="Times New Roman" w:hAnsi="Times New Roman" w:eastAsia="MS Mincho;ＭＳ 明朝" w:cs="Times New Roman"/>
                <w:sz w:val="24"/>
                <w:szCs w:val="24"/>
                <w:lang w:eastAsia="ru-RU"/>
              </w:rPr>
            </w:pP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 xml:space="preserve">сельского поселение Верхнее Санчелеево </w:t>
            </w:r>
          </w:p>
          <w:p>
            <w:pPr>
              <w:pStyle w:val="Normal"/>
              <w:spacing w:before="0" w:after="0"/>
              <w:rPr>
                <w:rFonts w:ascii="Times New Roman" w:hAnsi="Times New Roman" w:eastAsia="MS Mincho;ＭＳ 明朝" w:cs="Times New Roman"/>
                <w:sz w:val="24"/>
                <w:szCs w:val="24"/>
                <w:lang w:eastAsia="ru-RU"/>
              </w:rPr>
            </w:pP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>муниципального района Ставропольский</w:t>
              <w:tab/>
              <w:t xml:space="preserve"> </w:t>
            </w:r>
          </w:p>
          <w:p>
            <w:pPr>
              <w:pStyle w:val="Normal"/>
              <w:spacing w:before="0" w:after="0"/>
              <w:rPr/>
            </w:pP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 xml:space="preserve">Самарской области                                                                                                                 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lang w:eastAsia="ru-RU"/>
              </w:rPr>
              <w:t>_____________________</w:t>
            </w: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>Л.Б.Григорович</w:t>
            </w:r>
          </w:p>
        </w:tc>
        <w:tc>
          <w:tcPr>
            <w:tcW w:w="5064" w:type="dxa"/>
            <w:tcBorders/>
            <w:shd w:fill="auto" w:val="clear"/>
          </w:tcPr>
          <w:p>
            <w:pPr>
              <w:pStyle w:val="Normal"/>
              <w:ind w:left="318" w:right="0" w:hanging="0"/>
              <w:rPr>
                <w:rFonts w:ascii="Times New Roman" w:hAnsi="Times New Roman" w:eastAsia="Calibri" w:cs="Times New Roman"/>
                <w:sz w:val="24"/>
                <w:szCs w:val="24"/>
                <w:lang w:eastAsia="ru-RU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  <w:lang w:eastAsia="ru-RU"/>
              </w:rPr>
              <w:t xml:space="preserve">Глава сельского поселения Верхнее Санчелеево муниципального района Ставропольский  Самарской области </w:t>
            </w:r>
          </w:p>
          <w:p>
            <w:pPr>
              <w:pStyle w:val="Normal"/>
              <w:spacing w:before="0" w:after="200"/>
              <w:ind w:left="318" w:right="0" w:hanging="318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  <w:lang w:eastAsia="ru-RU"/>
              </w:rPr>
              <w:t xml:space="preserve">  </w:t>
            </w:r>
            <w:r>
              <w:rPr>
                <w:rFonts w:eastAsia="Calibri" w:cs="Times New Roman" w:ascii="Times New Roman" w:hAnsi="Times New Roman"/>
                <w:b/>
                <w:sz w:val="24"/>
                <w:szCs w:val="24"/>
                <w:lang w:eastAsia="ru-RU"/>
              </w:rPr>
              <w:t xml:space="preserve">___________________ 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lang w:eastAsia="ru-RU"/>
              </w:rPr>
              <w:t>П.В.Чапарин</w:t>
            </w:r>
          </w:p>
        </w:tc>
      </w:tr>
    </w:tbl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sectPr>
      <w:type w:val="nextPage"/>
      <w:pgSz w:w="11906" w:h="16838"/>
      <w:pgMar w:left="1701" w:right="851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961c3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link w:val="10"/>
    <w:qFormat/>
    <w:rsid w:val="00f961c3"/>
    <w:pPr>
      <w:keepNext w:val="true"/>
      <w:spacing w:lineRule="auto" w:line="240" w:before="0" w:after="0"/>
      <w:outlineLvl w:val="0"/>
    </w:pPr>
    <w:rPr>
      <w:rFonts w:ascii="Times New Roman" w:hAnsi="Times New Roman" w:eastAsia="Times New Roman"/>
      <w:b/>
      <w:sz w:val="24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basedOn w:val="DefaultParagraphFont"/>
    <w:unhideWhenUsed/>
    <w:rsid w:val="00f961c3"/>
    <w:rPr>
      <w:color w:val="0000FF"/>
      <w:u w:val="single"/>
    </w:rPr>
  </w:style>
  <w:style w:type="character" w:styleId="11" w:customStyle="1">
    <w:name w:val="Заголовок 1 Знак"/>
    <w:basedOn w:val="DefaultParagraphFont"/>
    <w:link w:val="1"/>
    <w:qFormat/>
    <w:rsid w:val="00f961c3"/>
    <w:rPr>
      <w:rFonts w:ascii="Times New Roman" w:hAnsi="Times New Roman" w:eastAsia="Times New Roman" w:cs="Times New Roman"/>
      <w:b/>
      <w:sz w:val="24"/>
      <w:szCs w:val="20"/>
    </w:rPr>
  </w:style>
  <w:style w:type="character" w:styleId="Style14" w:customStyle="1">
    <w:name w:val="Текст выноски Знак"/>
    <w:basedOn w:val="DefaultParagraphFont"/>
    <w:link w:val="a4"/>
    <w:uiPriority w:val="99"/>
    <w:semiHidden/>
    <w:qFormat/>
    <w:rsid w:val="00f961c3"/>
    <w:rPr>
      <w:rFonts w:ascii="Tahoma" w:hAnsi="Tahoma" w:eastAsia="Calibri" w:cs="Tahoma"/>
      <w:sz w:val="16"/>
      <w:szCs w:val="16"/>
    </w:rPr>
  </w:style>
  <w:style w:type="character" w:styleId="Style15" w:customStyle="1">
    <w:name w:val="Верхний колонтитул Знак"/>
    <w:basedOn w:val="DefaultParagraphFont"/>
    <w:link w:val="a6"/>
    <w:uiPriority w:val="99"/>
    <w:semiHidden/>
    <w:qFormat/>
    <w:rsid w:val="00473e96"/>
    <w:rPr>
      <w:rFonts w:ascii="Calibri" w:hAnsi="Calibri" w:eastAsia="Calibri" w:cs="Times New Roman"/>
    </w:rPr>
  </w:style>
  <w:style w:type="character" w:styleId="Style16" w:customStyle="1">
    <w:name w:val="Нижний колонтитул Знак"/>
    <w:basedOn w:val="DefaultParagraphFont"/>
    <w:link w:val="a8"/>
    <w:uiPriority w:val="99"/>
    <w:semiHidden/>
    <w:qFormat/>
    <w:rsid w:val="00473e96"/>
    <w:rPr>
      <w:rFonts w:ascii="Calibri" w:hAnsi="Calibri" w:eastAsia="Calibri" w:cs="Times New Roman"/>
    </w:rPr>
  </w:style>
  <w:style w:type="character" w:styleId="3" w:customStyle="1">
    <w:name w:val="Основной текст 3 Знак"/>
    <w:basedOn w:val="DefaultParagraphFont"/>
    <w:link w:val="3"/>
    <w:uiPriority w:val="99"/>
    <w:qFormat/>
    <w:rsid w:val="005a3613"/>
    <w:rPr>
      <w:rFonts w:ascii="Arial" w:hAnsi="Arial" w:eastAsia="Times New Roman" w:cs="Times New Roman"/>
      <w:sz w:val="24"/>
      <w:szCs w:val="20"/>
      <w:lang w:eastAsia="ru-RU"/>
    </w:rPr>
  </w:style>
  <w:style w:type="character" w:styleId="ConsPlusNormal" w:customStyle="1">
    <w:name w:val="ConsPlusNormal Знак"/>
    <w:basedOn w:val="DefaultParagraphFont"/>
    <w:link w:val="ConsPlusNormal"/>
    <w:qFormat/>
    <w:locked/>
    <w:rsid w:val="005a3613"/>
    <w:rPr>
      <w:rFonts w:ascii="Calibri" w:hAnsi="Calibri" w:eastAsia="Times New Roman" w:cs="Calibri"/>
      <w:szCs w:val="20"/>
      <w:lang w:eastAsia="ru-RU"/>
    </w:rPr>
  </w:style>
  <w:style w:type="character" w:styleId="Blk" w:customStyle="1">
    <w:name w:val="blk"/>
    <w:basedOn w:val="DefaultParagraphFont"/>
    <w:qFormat/>
    <w:rsid w:val="004f50c9"/>
    <w:rPr/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Normal1" w:customStyle="1">
    <w:name w:val="ConsPlusNormal"/>
    <w:link w:val="ConsPlusNormal0"/>
    <w:qFormat/>
    <w:rsid w:val="00f961c3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0"/>
      <w:lang w:val="ru-RU" w:eastAsia="ru-RU" w:bidi="ar-SA"/>
    </w:rPr>
  </w:style>
  <w:style w:type="paragraph" w:styleId="ConsPlusTitle" w:customStyle="1">
    <w:name w:val="ConsPlusTitle"/>
    <w:qFormat/>
    <w:rsid w:val="00f961c3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paragraph" w:styleId="BalloonText">
    <w:name w:val="Balloon Text"/>
    <w:basedOn w:val="Normal"/>
    <w:link w:val="a5"/>
    <w:uiPriority w:val="99"/>
    <w:semiHidden/>
    <w:unhideWhenUsed/>
    <w:qFormat/>
    <w:rsid w:val="00f961c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2">
    <w:name w:val="Header"/>
    <w:basedOn w:val="Normal"/>
    <w:link w:val="a7"/>
    <w:uiPriority w:val="99"/>
    <w:semiHidden/>
    <w:unhideWhenUsed/>
    <w:rsid w:val="00473e96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3">
    <w:name w:val="Footer"/>
    <w:basedOn w:val="Normal"/>
    <w:link w:val="a9"/>
    <w:uiPriority w:val="99"/>
    <w:semiHidden/>
    <w:unhideWhenUsed/>
    <w:rsid w:val="00473e96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BodyText3">
    <w:name w:val="Body Text 3"/>
    <w:basedOn w:val="Normal"/>
    <w:link w:val="30"/>
    <w:uiPriority w:val="99"/>
    <w:unhideWhenUsed/>
    <w:qFormat/>
    <w:rsid w:val="005a3613"/>
    <w:pPr>
      <w:spacing w:lineRule="auto" w:line="240" w:before="0" w:after="0"/>
      <w:jc w:val="both"/>
    </w:pPr>
    <w:rPr>
      <w:rFonts w:ascii="Arial" w:hAnsi="Arial" w:eastAsia="Times New Roman"/>
      <w:sz w:val="24"/>
      <w:szCs w:val="20"/>
      <w:lang w:eastAsia="ru-RU"/>
    </w:rPr>
  </w:style>
  <w:style w:type="paragraph" w:styleId="Style24">
    <w:name w:val="Без интервала"/>
    <w:qFormat/>
    <w:pPr>
      <w:widowControl w:val="false"/>
      <w:autoSpaceDE w:val="fals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bidi="ar-SA"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Application>LibreOffice/6.1.4.2$Windows_X86_64 LibreOffice_project/9d0f32d1f0b509096fd65e0d4bec26ddd1938fd3</Application>
  <Pages>2</Pages>
  <Words>309</Words>
  <Characters>2396</Characters>
  <CharactersWithSpaces>3221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2019-06-11T09:54:00Z</dcterms:created>
  <dc:creator>1</dc:creator>
  <dc:description/>
  <dc:language>ru-RU</dc:language>
  <cp:lastModifiedBy/>
  <cp:lastPrinted>2019-05-31T11:24:00Z</cp:lastPrinted>
  <dcterms:modified xsi:type="dcterms:W3CDTF">2019-06-18T10:17:46Z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