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1"/>
        <w:numPr>
          <w:ilvl w:val="0"/>
          <w:numId w:val="2"/>
        </w:numPr>
        <w:ind w:left="5400" w:right="0" w:hanging="5684"/>
        <w:jc w:val="center"/>
        <w:rPr>
          <w:lang w:val="ru-RU" w:eastAsia="ru-RU"/>
        </w:rPr>
      </w:pPr>
      <w:r>
        <w:rPr/>
        <w:drawing>
          <wp:inline distT="0" distB="0" distL="0" distR="0">
            <wp:extent cx="1176655" cy="1012825"/>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806" t="-653" r="-806" b="-653"/>
                    <a:stretch>
                      <a:fillRect/>
                    </a:stretch>
                  </pic:blipFill>
                  <pic:spPr bwMode="auto">
                    <a:xfrm>
                      <a:off x="0" y="0"/>
                      <a:ext cx="1176655" cy="1012825"/>
                    </a:xfrm>
                    <a:prstGeom prst="rect">
                      <a:avLst/>
                    </a:prstGeom>
                  </pic:spPr>
                </pic:pic>
              </a:graphicData>
            </a:graphic>
          </wp:inline>
        </w:drawing>
      </w:r>
    </w:p>
    <w:p>
      <w:pPr>
        <w:pStyle w:val="Normal"/>
        <w:spacing w:lineRule="auto" w:line="240"/>
        <w:jc w:val="center"/>
        <w:rPr>
          <w:rFonts w:ascii="Times New Roman" w:hAnsi="Times New Roman" w:cs="Times New Roman"/>
          <w:b w:val="false"/>
          <w:b w:val="false"/>
          <w:bCs w:val="false"/>
          <w:sz w:val="22"/>
          <w:szCs w:val="22"/>
          <w:lang w:eastAsia="ru-RU"/>
        </w:rPr>
      </w:pPr>
      <w:r>
        <w:rPr>
          <w:rFonts w:cs="Times New Roman" w:ascii="Times New Roman" w:hAnsi="Times New Roman"/>
          <w:b w:val="false"/>
          <w:bCs w:val="false"/>
          <w:sz w:val="22"/>
          <w:szCs w:val="22"/>
          <w:lang w:eastAsia="ru-RU"/>
        </w:rPr>
        <w:t>Российская Федерация</w:t>
      </w:r>
    </w:p>
    <w:p>
      <w:pPr>
        <w:pStyle w:val="Normal"/>
        <w:spacing w:lineRule="auto" w:line="240" w:before="0" w:after="0"/>
        <w:jc w:val="center"/>
        <w:rPr>
          <w:rFonts w:ascii="Times New Roman" w:hAnsi="Times New Roman"/>
          <w:b w:val="false"/>
          <w:b w:val="false"/>
          <w:bCs w:val="false"/>
          <w:sz w:val="22"/>
          <w:szCs w:val="22"/>
        </w:rPr>
      </w:pPr>
      <w:r>
        <w:rPr>
          <w:rFonts w:cs="Times New Roman" w:ascii="Times New Roman" w:hAnsi="Times New Roman"/>
          <w:b w:val="false"/>
          <w:bCs w:val="false"/>
          <w:sz w:val="22"/>
          <w:szCs w:val="22"/>
          <w:lang w:eastAsia="ru-RU"/>
        </w:rPr>
        <w:t>Самарская область</w:t>
      </w:r>
    </w:p>
    <w:p>
      <w:pPr>
        <w:pStyle w:val="Normal"/>
        <w:spacing w:lineRule="auto" w:line="240" w:before="0" w:after="0"/>
        <w:jc w:val="center"/>
        <w:rPr/>
      </w:pPr>
      <w:r>
        <w:rPr>
          <w:rFonts w:cs="Arial" w:ascii="Arial" w:hAnsi="Arial"/>
          <w:b/>
          <w:bCs/>
          <w:sz w:val="32"/>
          <w:szCs w:val="32"/>
        </w:rPr>
        <w:t xml:space="preserve">АДМИНИСТРАЦИЯ СЕЛЬСКОГО ПОСЕЛЕНИЯ </w:t>
      </w:r>
      <w:r>
        <w:rPr>
          <w:rFonts w:cs="Arial" w:ascii="Arial" w:hAnsi="Arial"/>
          <w:b/>
          <w:bCs/>
          <w:color w:val="FF0000"/>
          <w:sz w:val="32"/>
          <w:szCs w:val="32"/>
        </w:rPr>
        <w:t>ВЕРХНЕЕ САНЧЕЛЕЕВО</w:t>
      </w:r>
      <w:r>
        <w:rPr>
          <w:rFonts w:cs="Arial" w:ascii="Arial" w:hAnsi="Arial"/>
          <w:b/>
          <w:bCs/>
          <w:sz w:val="32"/>
          <w:szCs w:val="32"/>
        </w:rPr>
        <w:t xml:space="preserve"> МУНИЦИПАЛЬНОГО РАЙОНА СТАВРОПОЛЬСКИЙ САМАРСКОЙ ОБЛАСТИ</w:t>
      </w:r>
    </w:p>
    <w:p>
      <w:pPr>
        <w:pStyle w:val="Normal"/>
        <w:spacing w:lineRule="auto" w:line="240" w:before="0" w:after="0"/>
        <w:jc w:val="center"/>
        <w:rPr>
          <w:rFonts w:ascii="Arial" w:hAnsi="Arial" w:cs="Arial"/>
          <w:b/>
          <w:b/>
          <w:bCs/>
          <w:sz w:val="32"/>
          <w:szCs w:val="32"/>
        </w:rPr>
      </w:pPr>
      <w:r>
        <w:rPr>
          <w:rFonts w:cs="Arial" w:ascii="Arial" w:hAnsi="Arial"/>
          <w:b/>
          <w:bCs/>
          <w:sz w:val="32"/>
          <w:szCs w:val="32"/>
        </w:rPr>
      </w:r>
    </w:p>
    <w:p>
      <w:pPr>
        <w:pStyle w:val="Normal"/>
        <w:spacing w:lineRule="auto" w:line="240" w:before="0" w:after="0"/>
        <w:jc w:val="center"/>
        <w:rPr>
          <w:rFonts w:ascii="Arial" w:hAnsi="Arial" w:cs="Arial"/>
          <w:b/>
          <w:b/>
          <w:bCs/>
          <w:sz w:val="32"/>
          <w:szCs w:val="32"/>
        </w:rPr>
      </w:pPr>
      <w:r>
        <w:rPr>
          <w:rFonts w:cs="Arial" w:ascii="Arial" w:hAnsi="Arial"/>
          <w:b/>
          <w:bCs/>
          <w:sz w:val="32"/>
          <w:szCs w:val="32"/>
        </w:rPr>
        <w:t>ПОСТАНОВЛЕНИЕ</w:t>
      </w:r>
    </w:p>
    <w:p>
      <w:pPr>
        <w:pStyle w:val="Normal"/>
        <w:spacing w:lineRule="auto" w:line="240" w:before="0" w:after="0"/>
        <w:jc w:val="center"/>
        <w:rPr>
          <w:rFonts w:ascii="Arial" w:hAnsi="Arial" w:cs="Arial"/>
          <w:b/>
          <w:b/>
          <w:bCs/>
          <w:color w:val="FF0000"/>
          <w:sz w:val="32"/>
          <w:szCs w:val="32"/>
        </w:rPr>
      </w:pPr>
      <w:r>
        <w:rPr/>
      </w:r>
    </w:p>
    <w:p>
      <w:pPr>
        <w:pStyle w:val="Normal"/>
        <w:tabs>
          <w:tab w:val="clear" w:pos="708"/>
          <w:tab w:val="left" w:pos="2048" w:leader="none"/>
        </w:tabs>
        <w:spacing w:lineRule="auto" w:line="240" w:before="0" w:after="0"/>
        <w:jc w:val="center"/>
        <w:rPr/>
      </w:pPr>
      <w:r>
        <w:rPr>
          <w:rFonts w:cs="Arial" w:ascii="Arial" w:hAnsi="Arial"/>
          <w:b/>
          <w:bCs/>
          <w:sz w:val="26"/>
          <w:szCs w:val="26"/>
        </w:rPr>
        <w:t xml:space="preserve">от  </w:t>
      </w:r>
      <w:r>
        <w:rPr>
          <w:rFonts w:cs="Arial" w:ascii="Arial" w:hAnsi="Arial"/>
          <w:b/>
          <w:bCs/>
          <w:sz w:val="26"/>
          <w:szCs w:val="26"/>
        </w:rPr>
        <w:t xml:space="preserve">11 сентября </w:t>
      </w:r>
      <w:r>
        <w:rPr>
          <w:rFonts w:cs="Arial" w:ascii="Arial" w:hAnsi="Arial"/>
          <w:b/>
          <w:bCs/>
          <w:sz w:val="26"/>
          <w:szCs w:val="26"/>
        </w:rPr>
        <w:t xml:space="preserve">2025г.                                                               № </w:t>
      </w:r>
      <w:r>
        <w:rPr>
          <w:rFonts w:cs="Arial" w:ascii="Arial" w:hAnsi="Arial"/>
          <w:b/>
          <w:bCs/>
          <w:sz w:val="26"/>
          <w:szCs w:val="26"/>
        </w:rPr>
        <w:t>46</w:t>
      </w:r>
    </w:p>
    <w:p>
      <w:pPr>
        <w:pStyle w:val="Normal"/>
        <w:tabs>
          <w:tab w:val="clear" w:pos="708"/>
          <w:tab w:val="left" w:pos="2048" w:leader="none"/>
        </w:tabs>
        <w:spacing w:lineRule="auto" w:line="240" w:before="0" w:after="0"/>
        <w:jc w:val="center"/>
        <w:rPr>
          <w:rFonts w:ascii="Arial" w:hAnsi="Arial" w:cs="Arial"/>
          <w:b/>
          <w:b/>
          <w:bCs/>
          <w:sz w:val="26"/>
          <w:szCs w:val="26"/>
        </w:rPr>
      </w:pPr>
      <w:r>
        <w:rPr>
          <w:rFonts w:cs="Arial" w:ascii="Arial" w:hAnsi="Arial"/>
          <w:b/>
          <w:bCs/>
          <w:sz w:val="26"/>
          <w:szCs w:val="26"/>
        </w:rPr>
      </w:r>
    </w:p>
    <w:p>
      <w:pPr>
        <w:pStyle w:val="Normal"/>
        <w:tabs>
          <w:tab w:val="clear" w:pos="708"/>
          <w:tab w:val="left" w:pos="2048" w:leader="none"/>
        </w:tabs>
        <w:spacing w:lineRule="auto" w:line="240" w:before="0" w:after="0"/>
        <w:jc w:val="center"/>
        <w:rPr>
          <w:rFonts w:ascii="Arial" w:hAnsi="Arial" w:cs="Arial"/>
          <w:b/>
          <w:b/>
          <w:bCs/>
          <w:sz w:val="26"/>
          <w:szCs w:val="26"/>
        </w:rPr>
      </w:pPr>
      <w:r>
        <w:rPr>
          <w:rFonts w:cs="Arial" w:ascii="Arial" w:hAnsi="Arial"/>
          <w:b/>
          <w:bCs/>
          <w:sz w:val="26"/>
          <w:szCs w:val="26"/>
        </w:rPr>
      </w:r>
    </w:p>
    <w:p>
      <w:pPr>
        <w:pStyle w:val="Normal"/>
        <w:shd w:val="clear" w:color="auto" w:fill="FFFFFF"/>
        <w:spacing w:before="0" w:after="0"/>
        <w:jc w:val="center"/>
        <w:rPr/>
      </w:pPr>
      <w:r>
        <w:rPr>
          <w:rFonts w:eastAsia="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Pr>
          <w:rFonts w:eastAsia="Times New Roman" w:cs="Times New Roman"/>
          <w:b/>
          <w:bCs/>
          <w:color w:val="FF0000"/>
          <w:sz w:val="24"/>
          <w:szCs w:val="24"/>
          <w:lang w:eastAsia="ru-RU"/>
        </w:rPr>
        <w:t xml:space="preserve">сельского поселения Верхнее Санчелеево </w:t>
      </w:r>
      <w:r>
        <w:rPr>
          <w:rFonts w:eastAsia="Times New Roman" w:cs="Times New Roman"/>
          <w:b/>
          <w:bCs/>
          <w:color w:val="000000"/>
          <w:sz w:val="24"/>
          <w:szCs w:val="24"/>
          <w:lang w:eastAsia="ru-RU"/>
        </w:rPr>
        <w:t>муниципального района Ставропольский</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Самарской области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pPr>
      <w:r>
        <w:rPr>
          <w:rFonts w:eastAsia="Times New Roman" w:cs="Times New Roman"/>
          <w:color w:val="000000"/>
          <w:sz w:val="24"/>
          <w:szCs w:val="24"/>
          <w:lang w:eastAsia="ru-RU"/>
        </w:rPr>
        <w:t>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 г. № П/0086 «Об установлении Порядка принятия на учет бесхозяйных недвижимых вещей», Уставом сельского поселения 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ПОСТАНОВЛЯЮ:</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pPr>
      <w:r>
        <w:rPr>
          <w:rFonts w:eastAsia="Times New Roman" w:cs="Times New Roman"/>
          <w:color w:val="000000"/>
          <w:sz w:val="24"/>
          <w:szCs w:val="24"/>
          <w:lang w:eastAsia="ru-RU"/>
        </w:rPr>
        <w:t>1. Утвердить прилагаемое </w:t>
      </w:r>
      <w:r>
        <w:fldChar w:fldCharType="begin"/>
      </w:r>
      <w:r>
        <w:rPr>
          <w:rStyle w:val="Style13"/>
          <w:sz w:val="24"/>
          <w:szCs w:val="24"/>
          <w:rFonts w:eastAsia="Times New Roman" w:cs="Times New Roman"/>
        </w:rPr>
        <w:instrText> HYPERLINK "https://prepolovenka.ru/documents/decision/detail.php?id=1578100" \l "P33"</w:instrText>
      </w:r>
      <w:r>
        <w:rPr>
          <w:rStyle w:val="Style13"/>
          <w:sz w:val="24"/>
          <w:szCs w:val="24"/>
          <w:rFonts w:eastAsia="Times New Roman" w:cs="Times New Roman"/>
        </w:rPr>
        <w:fldChar w:fldCharType="separate"/>
      </w:r>
      <w:r>
        <w:rPr>
          <w:rStyle w:val="Style13"/>
          <w:rFonts w:eastAsia="Times New Roman" w:cs="Times New Roman"/>
          <w:color w:val="000000"/>
          <w:sz w:val="24"/>
          <w:szCs w:val="24"/>
          <w:lang w:eastAsia="ru-RU"/>
        </w:rPr>
        <w:t>Положение</w:t>
      </w:r>
      <w:r>
        <w:rPr>
          <w:rStyle w:val="Style13"/>
          <w:sz w:val="24"/>
          <w:szCs w:val="24"/>
          <w:rFonts w:eastAsia="Times New Roman" w:cs="Times New Roman"/>
        </w:rPr>
        <w:fldChar w:fldCharType="end"/>
      </w:r>
      <w:r>
        <w:rPr>
          <w:rFonts w:eastAsia="Times New Roman" w:cs="Times New Roman"/>
          <w:color w:val="000000"/>
          <w:sz w:val="24"/>
          <w:szCs w:val="24"/>
          <w:lang w:eastAsia="ru-RU"/>
        </w:rPr>
        <w:t>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pPr>
        <w:pStyle w:val="Normal"/>
        <w:shd w:val="clear" w:color="auto" w:fill="FFFFFF"/>
        <w:spacing w:before="0" w:after="0"/>
        <w:jc w:val="both"/>
        <w:rPr/>
      </w:pPr>
      <w:r>
        <w:rPr>
          <w:rFonts w:eastAsia="Times New Roman" w:cs="Times New Roman"/>
          <w:color w:val="000000"/>
          <w:sz w:val="24"/>
          <w:szCs w:val="24"/>
          <w:lang w:eastAsia="ru-RU"/>
        </w:rPr>
        <w:t>2. </w:t>
      </w:r>
      <w:r>
        <w:fldChar w:fldCharType="begin"/>
      </w:r>
      <w:r>
        <w:rPr>
          <w:rStyle w:val="Style13"/>
          <w:sz w:val="24"/>
          <w:szCs w:val="24"/>
          <w:rFonts w:eastAsia="Times New Roman" w:cs="Times New Roman"/>
        </w:rPr>
        <w:instrText> HYPERLINK "http://internet.garant.ru/" \l "/document/44499489/entry/0"</w:instrText>
      </w:r>
      <w:r>
        <w:rPr>
          <w:rStyle w:val="Style13"/>
          <w:sz w:val="24"/>
          <w:szCs w:val="24"/>
          <w:rFonts w:eastAsia="Times New Roman" w:cs="Times New Roman"/>
        </w:rPr>
        <w:fldChar w:fldCharType="separate"/>
      </w:r>
      <w:r>
        <w:rPr>
          <w:rStyle w:val="Style13"/>
          <w:rFonts w:eastAsia="Times New Roman" w:cs="Times New Roman"/>
          <w:color w:val="0563C1"/>
          <w:sz w:val="24"/>
          <w:szCs w:val="24"/>
          <w:lang w:eastAsia="ru-RU"/>
        </w:rPr>
        <w:t>Опубликовать</w:t>
      </w:r>
      <w:r>
        <w:rPr>
          <w:rStyle w:val="Style13"/>
          <w:sz w:val="24"/>
          <w:szCs w:val="24"/>
          <w:rFonts w:eastAsia="Times New Roman" w:cs="Times New Roman"/>
        </w:rPr>
        <w:fldChar w:fldCharType="end"/>
      </w:r>
      <w:r>
        <w:rPr>
          <w:rFonts w:eastAsia="Times New Roman" w:cs="Times New Roman"/>
          <w:color w:val="212121"/>
          <w:sz w:val="24"/>
          <w:szCs w:val="24"/>
          <w:lang w:eastAsia="ru-RU"/>
        </w:rPr>
        <w:t xml:space="preserve"> настоящее </w:t>
      </w:r>
      <w:bookmarkStart w:id="0" w:name="_Hlk8222763"/>
      <w:r>
        <w:rPr>
          <w:rFonts w:eastAsia="Times New Roman" w:cs="Times New Roman"/>
          <w:color w:val="212121"/>
          <w:sz w:val="24"/>
          <w:szCs w:val="24"/>
          <w:lang w:eastAsia="ru-RU"/>
        </w:rPr>
        <w:t xml:space="preserve">Постановление </w:t>
      </w:r>
      <w:r>
        <w:rPr>
          <w:rFonts w:eastAsia="Times New Roman" w:cs="Times New Roman"/>
          <w:color w:val="FF0000"/>
          <w:sz w:val="24"/>
          <w:szCs w:val="24"/>
          <w:lang w:eastAsia="ru-RU"/>
        </w:rPr>
        <w:t xml:space="preserve">газете </w:t>
      </w:r>
      <w:r>
        <w:rPr>
          <w:rFonts w:eastAsia="Times New Roman" w:cs="Times New Roman"/>
          <w:color w:val="FF0000"/>
          <w:kern w:val="2"/>
          <w:sz w:val="24"/>
          <w:szCs w:val="24"/>
          <w:lang w:eastAsia="zh-CN"/>
        </w:rPr>
        <w:t>«Верхнесанчелеевский вестник»</w:t>
      </w:r>
      <w:r>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и разместить </w:t>
      </w:r>
      <w:bookmarkStart w:id="1" w:name="_Hlk5790940"/>
      <w:bookmarkEnd w:id="0"/>
      <w:r>
        <w:rPr>
          <w:rFonts w:eastAsia="Times New Roman" w:cs="Times New Roman"/>
          <w:color w:val="212121"/>
          <w:sz w:val="24"/>
          <w:szCs w:val="24"/>
          <w:lang w:eastAsia="ru-RU"/>
        </w:rPr>
        <w:t>на официальном сайте </w:t>
      </w:r>
      <w:bookmarkStart w:id="2" w:name="_Hlk9852763"/>
      <w:bookmarkEnd w:id="1"/>
      <w:r>
        <w:rPr>
          <w:rFonts w:eastAsia="Times New Roman" w:cs="Times New Roman"/>
          <w:color w:val="212121"/>
          <w:sz w:val="24"/>
          <w:szCs w:val="24"/>
          <w:lang w:eastAsia="ru-RU"/>
        </w:rPr>
        <w:t xml:space="preserve">Администрации сельского поселения </w:t>
      </w:r>
      <w:r>
        <w:rPr>
          <w:rFonts w:eastAsia="Times New Roman" w:cs="Times New Roman"/>
          <w:color w:val="000000"/>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212121"/>
          <w:sz w:val="24"/>
          <w:szCs w:val="24"/>
          <w:lang w:eastAsia="ru-RU"/>
        </w:rPr>
        <w:t>муниципального района Ставропольский Самарской области в информационно-телекоммуникационной сети «Интернет» по адресу</w:t>
      </w:r>
      <w:r>
        <w:rPr>
          <w:rFonts w:eastAsia="Times New Roman" w:cs="Times New Roman"/>
          <w:color w:val="FF0000"/>
          <w:sz w:val="24"/>
          <w:szCs w:val="24"/>
          <w:lang w:eastAsia="ru-RU"/>
        </w:rPr>
        <w:t>:</w:t>
      </w:r>
      <w:bookmarkEnd w:id="2"/>
      <w:r>
        <w:rPr>
          <w:rFonts w:eastAsia="Times New Roman" w:cs="Times New Roman"/>
          <w:color w:val="FF0000"/>
          <w:sz w:val="21"/>
          <w:szCs w:val="21"/>
          <w:lang w:eastAsia="ru-RU"/>
        </w:rPr>
        <w:t xml:space="preserve"> </w:t>
      </w:r>
      <w:hyperlink r:id="rId3">
        <w:r>
          <w:rPr>
            <w:rStyle w:val="Style13"/>
            <w:rFonts w:eastAsia="Times New Roman" w:cs="Times New Roman"/>
            <w:sz w:val="21"/>
            <w:szCs w:val="21"/>
            <w:lang w:eastAsia="ru-RU"/>
          </w:rPr>
          <w:t>https://v.sancheleevo.stavrsp.ru/</w:t>
        </w:r>
      </w:hyperlink>
      <w:r>
        <w:rPr>
          <w:rFonts w:eastAsia="Times New Roman" w:cs="Times New Roman"/>
          <w:color w:val="FF0000"/>
          <w:sz w:val="21"/>
          <w:szCs w:val="21"/>
          <w:lang w:eastAsia="ru-RU"/>
        </w:rPr>
        <w:t>.</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 xml:space="preserve">         </w:t>
      </w:r>
      <w:r>
        <w:rPr>
          <w:rFonts w:eastAsia="Times New Roman" w:cs="Times New Roman"/>
          <w:color w:val="212121"/>
          <w:sz w:val="24"/>
          <w:szCs w:val="24"/>
          <w:lang w:eastAsia="ru-RU"/>
        </w:rPr>
        <w:t>3.  Настоящее Решение вступает в силу со дня его официального опубликования.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tabs>
          <w:tab w:val="clear" w:pos="708"/>
          <w:tab w:val="left" w:pos="1392" w:leader="none"/>
        </w:tabs>
        <w:rPr>
          <w:rFonts w:cs="Times New Roman"/>
        </w:rPr>
      </w:pPr>
      <w:r>
        <w:rPr>
          <w:rFonts w:cs="Times New Roman"/>
        </w:rPr>
        <w:t>Глава сельского поселения</w:t>
      </w:r>
    </w:p>
    <w:p>
      <w:pPr>
        <w:pStyle w:val="Normal"/>
        <w:tabs>
          <w:tab w:val="clear" w:pos="708"/>
          <w:tab w:val="left" w:pos="1392" w:leader="none"/>
        </w:tabs>
        <w:rPr/>
      </w:pPr>
      <w:r>
        <w:rPr>
          <w:rFonts w:cs="Times New Roman"/>
        </w:rPr>
        <w:t xml:space="preserve"> </w:t>
      </w:r>
      <w:r>
        <w:rPr>
          <w:rFonts w:cs="Times New Roman"/>
        </w:rPr>
        <w:t xml:space="preserve">Верхнее Санчелеево                                                  </w:t>
        <w:tab/>
        <w:t xml:space="preserve">                                                               П.В.Чапарин</w:t>
      </w:r>
      <w:r>
        <w:rPr/>
        <w:t xml:space="preserve">                </w:t>
      </w:r>
    </w:p>
    <w:p>
      <w:pPr>
        <w:pStyle w:val="Normal"/>
        <w:shd w:val="clear" w:color="auto" w:fill="FFFFFF"/>
        <w:tabs>
          <w:tab w:val="clear" w:pos="708"/>
          <w:tab w:val="left" w:pos="1392" w:leader="none"/>
        </w:tabs>
        <w:spacing w:before="0" w:after="0"/>
        <w:rPr>
          <w:sz w:val="24"/>
          <w:szCs w:val="24"/>
        </w:rPr>
      </w:pPr>
      <w:r>
        <w:rPr>
          <w:rFonts w:eastAsia="Times New Roman" w:cs="Times New Roman"/>
          <w:color w:val="FF0000"/>
          <w:sz w:val="21"/>
          <w:szCs w:val="21"/>
          <w:lang w:eastAsia="ru-RU"/>
        </w:rPr>
        <w:t xml:space="preserve">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pPr>
      <w:r>
        <w:rPr>
          <w:rFonts w:eastAsia="Times New Roman" w:cs="Times New Roman"/>
          <w:color w:val="000000"/>
          <w:sz w:val="20"/>
          <w:szCs w:val="20"/>
          <w:lang w:eastAsia="ru-RU"/>
        </w:rPr>
        <w:t>Приложение</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к Постановлению</w:t>
      </w:r>
    </w:p>
    <w:p>
      <w:pPr>
        <w:pStyle w:val="Normal"/>
        <w:shd w:val="clear" w:color="auto" w:fill="FFFFFF"/>
        <w:spacing w:before="0" w:after="0"/>
        <w:jc w:val="right"/>
        <w:rPr/>
      </w:pPr>
      <w:r>
        <w:rPr>
          <w:rFonts w:eastAsia="Times New Roman" w:cs="Times New Roman"/>
          <w:color w:val="000000"/>
          <w:sz w:val="20"/>
          <w:szCs w:val="20"/>
          <w:lang w:eastAsia="ru-RU"/>
        </w:rPr>
        <w:t> </w:t>
      </w:r>
      <w:r>
        <w:rPr>
          <w:rFonts w:eastAsia="Times New Roman" w:cs="Times New Roman"/>
          <w:color w:val="000000"/>
          <w:sz w:val="20"/>
          <w:szCs w:val="20"/>
          <w:lang w:eastAsia="ru-RU"/>
        </w:rPr>
        <w:t xml:space="preserve">сельского поселения </w:t>
      </w:r>
      <w:r>
        <w:rPr>
          <w:rFonts w:eastAsia="Times New Roman" w:cs="Times New Roman"/>
          <w:color w:val="212121"/>
          <w:sz w:val="21"/>
          <w:szCs w:val="21"/>
          <w:lang w:eastAsia="ru-RU"/>
        </w:rPr>
        <w:t>Верхнее Санчелеево</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муниципального района Ставропольский</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lang w:eastAsia="ru-RU"/>
        </w:rPr>
        <w:t>Самарской области</w:t>
      </w:r>
    </w:p>
    <w:p>
      <w:pPr>
        <w:pStyle w:val="Normal"/>
        <w:shd w:val="clear" w:color="auto" w:fill="FFFFFF"/>
        <w:spacing w:before="0" w:after="0"/>
        <w:jc w:val="right"/>
        <w:rPr/>
      </w:pPr>
      <w:r>
        <w:rPr>
          <w:rFonts w:eastAsia="Times New Roman" w:cs="Times New Roman"/>
          <w:color w:val="000000"/>
          <w:sz w:val="20"/>
          <w:szCs w:val="20"/>
          <w:lang w:eastAsia="ru-RU"/>
        </w:rPr>
        <w:t xml:space="preserve">от </w:t>
      </w:r>
      <w:r>
        <w:rPr>
          <w:rFonts w:eastAsia="Times New Roman" w:cs="Times New Roman"/>
          <w:color w:val="000000"/>
          <w:sz w:val="20"/>
          <w:szCs w:val="20"/>
          <w:lang w:eastAsia="ru-RU"/>
        </w:rPr>
        <w:t>11.09.2025</w:t>
      </w:r>
      <w:r>
        <w:rPr>
          <w:rFonts w:eastAsia="Times New Roman" w:cs="Times New Roman"/>
          <w:color w:val="000000"/>
          <w:sz w:val="20"/>
          <w:szCs w:val="20"/>
          <w:lang w:eastAsia="ru-RU"/>
        </w:rPr>
        <w:t xml:space="preserve"> г. № </w:t>
      </w:r>
      <w:r>
        <w:rPr>
          <w:rFonts w:eastAsia="Times New Roman" w:cs="Times New Roman"/>
          <w:color w:val="000000"/>
          <w:sz w:val="20"/>
          <w:szCs w:val="20"/>
          <w:lang w:eastAsia="ru-RU"/>
        </w:rPr>
        <w:t>46</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Положение о порядке выявления, учета и оформления</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бесхозяйного недвижимого, движимого и выморочного имущества</w:t>
      </w:r>
    </w:p>
    <w:p>
      <w:pPr>
        <w:pStyle w:val="Normal"/>
        <w:shd w:val="clear" w:color="auto" w:fill="FFFFFF"/>
        <w:spacing w:before="0" w:after="0"/>
        <w:jc w:val="center"/>
        <w:rPr/>
      </w:pPr>
      <w:r>
        <w:rPr>
          <w:rFonts w:eastAsia="Times New Roman" w:cs="Times New Roman"/>
          <w:b/>
          <w:bCs/>
          <w:color w:val="000000"/>
          <w:sz w:val="24"/>
          <w:szCs w:val="24"/>
          <w:lang w:eastAsia="ru-RU"/>
        </w:rPr>
        <w:t xml:space="preserve">в муниципальную собственность сельского поселения </w:t>
      </w:r>
      <w:r>
        <w:rPr>
          <w:rFonts w:eastAsia="Times New Roman" w:cs="Times New Roman"/>
          <w:b/>
          <w:bCs/>
          <w:color w:val="212121"/>
          <w:sz w:val="24"/>
          <w:szCs w:val="24"/>
          <w:lang w:eastAsia="ru-RU"/>
        </w:rPr>
        <w:t xml:space="preserve">Верхнее Санчелеево </w:t>
      </w:r>
      <w:r>
        <w:rPr>
          <w:rFonts w:eastAsia="Times New Roman" w:cs="Times New Roman"/>
          <w:b/>
          <w:bCs/>
          <w:color w:val="000000"/>
          <w:sz w:val="24"/>
          <w:szCs w:val="24"/>
          <w:lang w:eastAsia="ru-RU"/>
        </w:rPr>
        <w:t>муниципального района Ставропольский Самарской области</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3" w:name="_Hlk201928750"/>
      <w:r>
        <w:rPr>
          <w:rFonts w:eastAsia="Times New Roman" w:cs="Times New Roman"/>
          <w:color w:val="000000"/>
          <w:sz w:val="24"/>
          <w:szCs w:val="24"/>
          <w:lang w:eastAsia="ru-RU"/>
        </w:rPr>
        <w:t xml:space="preserve">сельского поселения </w:t>
      </w:r>
      <w:bookmarkEnd w:id="3"/>
      <w:r>
        <w:rPr>
          <w:rFonts w:eastAsia="Times New Roman" w:cs="Times New Roman"/>
          <w:color w:val="000000"/>
          <w:sz w:val="20"/>
          <w:szCs w:val="20"/>
          <w:lang w:eastAsia="ru-RU"/>
        </w:rPr>
        <w:t xml:space="preserve"> </w:t>
      </w:r>
      <w:r>
        <w:rPr>
          <w:rFonts w:eastAsia="Times New Roman" w:cs="Times New Roman"/>
          <w:color w:val="212121"/>
          <w:sz w:val="21"/>
          <w:szCs w:val="21"/>
          <w:lang w:eastAsia="ru-RU"/>
        </w:rPr>
        <w:t xml:space="preserve">Верхнее Санчелеево </w:t>
      </w:r>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20.03.2025 г. № 33-ФЗ «Об общих принципах организации местного самоуправления в единой системе публичной власти», Приказом Росреестра от 15.03.2023г. № П/0086 «Об установлении Порядка принятия на учет бесхозяйных недвижимых вещей», Уставом сельского поселения </w:t>
      </w:r>
      <w:r>
        <w:rPr>
          <w:rFonts w:eastAsia="Times New Roman" w:cs="Times New Roman"/>
          <w:color w:val="000000"/>
          <w:sz w:val="20"/>
          <w:szCs w:val="20"/>
          <w:lang w:eastAsia="ru-RU"/>
        </w:rPr>
        <w:t xml:space="preserve"> </w:t>
      </w:r>
      <w:bookmarkStart w:id="4" w:name="__DdeLink__886_3889572423"/>
      <w:r>
        <w:rPr>
          <w:rFonts w:eastAsia="Times New Roman" w:cs="Times New Roman"/>
          <w:color w:val="212121"/>
          <w:sz w:val="24"/>
          <w:szCs w:val="24"/>
          <w:lang w:eastAsia="ru-RU"/>
        </w:rPr>
        <w:t>Верхнее Санчелеево</w:t>
      </w:r>
      <w:bookmarkEnd w:id="4"/>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Положение определяет:</w:t>
      </w:r>
    </w:p>
    <w:p>
      <w:pPr>
        <w:pStyle w:val="Normal"/>
        <w:shd w:val="clear" w:color="auto" w:fill="FFFFFF"/>
        <w:spacing w:before="0" w:after="0"/>
        <w:jc w:val="both"/>
        <w:rPr/>
      </w:pPr>
      <w:r>
        <w:rPr>
          <w:rFonts w:eastAsia="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муниципального района Ставропольский Самарской области;</w:t>
      </w:r>
    </w:p>
    <w:p>
      <w:pPr>
        <w:pStyle w:val="Normal"/>
        <w:shd w:val="clear" w:color="auto" w:fill="FFFFFF"/>
        <w:spacing w:before="0" w:after="0"/>
        <w:jc w:val="both"/>
        <w:rPr/>
      </w:pPr>
      <w:r>
        <w:rPr>
          <w:rFonts w:eastAsia="Times New Roman" w:cs="Times New Roman"/>
          <w:color w:val="000000"/>
          <w:sz w:val="24"/>
          <w:szCs w:val="24"/>
          <w:lang w:eastAsia="ru-RU"/>
        </w:rPr>
        <w:t xml:space="preserve">- порядок принятия выморочного имущества в муниципальную собственность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(далее – сельское поселение).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праву наследования в собственность сельского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сельскому поселению или передано в собственность Сельского поселения по решению или приговору суда.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права муниципальной собственности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вещей, находящихся на территории сельского поселения, постановку на учет бесхозяйных объектов недвижимого имущества и принятие в муниципальную собственность сельского поселения бесхозяйных объектов недвижимого имущества и бесхозяйных движимых вещей осуществляет администрация сельского поселения (далее – администрация) в соответствии с настоящим Положением.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надлежащее содержание территории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сельского поселения, в ходе проверки использования объектов на территории сельского поселения или иными способами.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недвижимого имущества в собственность сельского поселения в соответствии с действующим законодательством.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наличии объекта недвижимого имущества в реестре муниципального имущества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администрация направляет собственнику объекта обращение с просьбой отказаться от прав на него в пользу сельского поселения либо принять меры к его надлежащему содержанию.</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Если в результате проверки собственник объекта недвижимого имущества не будет установлен, администрация: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12. Бесхозяйный объект недвижимого имущества учитывается в Реестре выявленного бесхозяйного недвижимого имущества сельского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постановление администрации.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имущества за счет средств бюджета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 объект недвижимого имущества, администрация: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признан муниципальной собственностью сельского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15. По истечении года со дня постановки бесхозяйного объекта недвижимого имущества на учет </w:t>
      </w:r>
      <w:bookmarkStart w:id="5" w:name="_GoBack"/>
      <w:r>
        <w:rPr>
          <w:rFonts w:eastAsia="Times New Roman" w:cs="Times New Roman"/>
          <w:color w:val="000000"/>
          <w:sz w:val="24"/>
          <w:szCs w:val="24"/>
          <w:lang w:eastAsia="ru-RU"/>
        </w:rPr>
        <w:t>адми</w:t>
      </w:r>
      <w:bookmarkEnd w:id="5"/>
      <w:r>
        <w:rPr>
          <w:rFonts w:eastAsia="Times New Roman" w:cs="Times New Roman"/>
          <w:color w:val="000000"/>
          <w:sz w:val="24"/>
          <w:szCs w:val="24"/>
          <w:lang w:eastAsia="ru-RU"/>
        </w:rPr>
        <w:t>нистрация обращается в суд с заявлением о признании права муниципальной собственности сельского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собственность сельского поселения администрация вносит соответствующие сведения в реестр муниципального имущества сельского поселения в порядке, установленном решением Собрания представителей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сельского поселения.</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объекта теплоснабжения администрация сельского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бесхозяйный объект теплоснабжения администрация сельского поселения организует содержание и обслуживание такого объекта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сельского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 теплоснабжения, администрация сельского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сельского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3.7. С даты выявления бесхозяйного объекта теплоснабжения и до определения организации по содержанию и обслуживанию администрация сельского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pPr>
        <w:pStyle w:val="Normal"/>
        <w:shd w:val="clear" w:color="auto" w:fill="FFFFFF"/>
        <w:spacing w:before="0" w:after="0"/>
        <w:jc w:val="both"/>
        <w:rPr/>
      </w:pPr>
      <w:r>
        <w:rPr>
          <w:rFonts w:eastAsia="Times New Roman" w:cs="Times New Roman"/>
          <w:color w:val="000000"/>
          <w:sz w:val="24"/>
          <w:szCs w:val="24"/>
          <w:lang w:eastAsia="ru-RU"/>
        </w:rPr>
        <w:t xml:space="preserve">4.3. Процедура оформления документов, постановки на учет и признания права муниципальной собственности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заявлению о выявленных объектах администрация сельского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сельского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права муниципальной собственности сельского поселения бесхозяйного объекта водоснабжения, водоотведения осуществляется в порядке, предусмотренном статьей 2 настоящего положения.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 в муниципальной собственности сельского поселения в границах сельского поселения, администрация сельского поселения в целях установления владельца такой вещи размещает информацию об установлении владельца на официальном сайте администрации.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будет установлен, администрация сельского поселения проводит инвентаризацию брошенной вещи и составляет соответствующий акт.</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сельского поселения (далее – Реестр). Ответственным за ведение данного реестра является администрация.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 в муниципальную собственность сельского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сельского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поступлении в собственность движимых вещей, указанных в пункте 6 настоящей статьи, администрация сельского поселения в установленном законодательством порядке вносит данное имущество в реестр муниципального имущества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реестр муниципального имущества сельского поселения, администрацией принимается постановление об использовании данной вещи в соответствии с действующим законодательством.</w:t>
      </w:r>
    </w:p>
    <w:p>
      <w:pPr>
        <w:pStyle w:val="Normal"/>
        <w:shd w:val="clear" w:color="auto" w:fill="FFFFFF"/>
        <w:spacing w:before="0" w:after="0"/>
        <w:jc w:val="both"/>
        <w:rPr/>
      </w:pPr>
      <w:r>
        <w:rPr>
          <w:rFonts w:eastAsia="Times New Roman" w:cs="Times New Roman"/>
          <w:color w:val="000000"/>
          <w:sz w:val="24"/>
          <w:szCs w:val="24"/>
          <w:lang w:eastAsia="ru-RU"/>
        </w:rPr>
        <w:t xml:space="preserve">9. После внесения движимой вещи, указанной в пункте 6 настоящей статьи, в реестр муниципального имущества сельского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000000"/>
          <w:sz w:val="24"/>
          <w:szCs w:val="24"/>
          <w:lang w:eastAsia="ru-RU"/>
        </w:rPr>
        <w:t>.</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бесхозяйного движимого имущества сельского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5. Порядок принятия выморочного имущества в муниципальную собственность сельского поселения</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pPr>
      <w:r>
        <w:rPr>
          <w:rFonts w:eastAsia="Times New Roman" w:cs="Times New Roman"/>
          <w:color w:val="000000"/>
          <w:sz w:val="24"/>
          <w:szCs w:val="24"/>
          <w:lang w:eastAsia="ru-RU"/>
        </w:rPr>
        <w:t xml:space="preserve">1. В соответствии с действующим законодательством выморочное имущество в виде расположенных на территории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FF0000"/>
          <w:sz w:val="24"/>
          <w:szCs w:val="24"/>
          <w:lang w:eastAsia="ru-RU"/>
        </w:rPr>
        <w:t xml:space="preserve"> </w:t>
      </w:r>
      <w:r>
        <w:rPr>
          <w:rFonts w:eastAsia="Times New Roman" w:cs="Times New Roman"/>
          <w:color w:val="000000"/>
          <w:sz w:val="24"/>
          <w:szCs w:val="24"/>
          <w:lang w:eastAsia="ru-RU"/>
        </w:rPr>
        <w:t xml:space="preserve">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 </w:t>
      </w:r>
      <w:r>
        <w:rPr>
          <w:rFonts w:eastAsia="Times New Roman" w:cs="Times New Roman"/>
          <w:color w:val="212121"/>
          <w:sz w:val="24"/>
          <w:szCs w:val="24"/>
          <w:lang w:eastAsia="ru-RU"/>
        </w:rPr>
        <w:t>Верхнее Санчелеево</w:t>
      </w:r>
      <w:r>
        <w:rPr>
          <w:rFonts w:eastAsia="Times New Roman" w:cs="Times New Roman"/>
          <w:color w:val="000000"/>
          <w:sz w:val="24"/>
          <w:szCs w:val="24"/>
          <w:lang w:eastAsia="ru-RU"/>
        </w:rPr>
        <w:t>.</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Документом, подтверждающим право муниципальной собственности сельского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сельского поселения обеспечивает государственную регистрацию права муниципальной собственности сельского поселения на выморочное имущество в органах регистрации прав.</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виде расположенных на территории сельского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наследство на выморочное имущество администрация обеспечивает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сельского поселения на выморочное имущество.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сельского поселения на выморочное имущество администрация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собственности сельского поселения на недвижимое имущество администрацией принимается постановление администрации о приеме в муниципальную собственность сельского поселения и включении в состав имущества муниципальной казны выморочного имущества, в жилищный фонд социального использования сельского поселения.</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сельским поселением, вносятся в реестр муниципального имущества Сельского поселения, а документация, связанная с объектом недвижимости, находится на хранении в администрации.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муниципальную собственность сельского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Calibri"/>
          <w:color w:val="2121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Calibri"/>
          <w:color w:val="2121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Calibri"/>
          <w:color w:val="2121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Приложение № 1 к Положению</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Форма реестра</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shd w:fill="FFFFFF" w:val="clear"/>
          <w:lang w:eastAsia="ru-RU"/>
        </w:rPr>
        <w:t>РЕЕСТР</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shd w:fill="FFFFFF" w:val="clear"/>
          <w:lang w:eastAsia="ru-RU"/>
        </w:rPr>
        <w:t>бесхозяйных объектов недвижимости на территории</w:t>
      </w:r>
    </w:p>
    <w:p>
      <w:pPr>
        <w:pStyle w:val="Normal"/>
        <w:shd w:val="clear" w:color="auto" w:fill="FFFFFF"/>
        <w:spacing w:before="0" w:after="0"/>
        <w:jc w:val="center"/>
        <w:rPr/>
      </w:pPr>
      <w:bookmarkStart w:id="6" w:name="_Hlk201929476"/>
      <w:r>
        <w:rPr>
          <w:rFonts w:eastAsia="Times New Roman" w:cs="Times New Roman"/>
          <w:b/>
          <w:bCs/>
          <w:color w:val="000000"/>
          <w:sz w:val="24"/>
          <w:szCs w:val="24"/>
          <w:lang w:eastAsia="ru-RU"/>
        </w:rPr>
        <w:t xml:space="preserve">сельского поселения </w:t>
      </w:r>
      <w:r>
        <w:rPr>
          <w:rFonts w:eastAsia="Times New Roman" w:cs="Times New Roman"/>
          <w:b/>
          <w:bCs/>
          <w:color w:val="212121"/>
          <w:sz w:val="24"/>
          <w:szCs w:val="24"/>
          <w:lang w:eastAsia="ru-RU"/>
        </w:rPr>
        <w:t>Верхнее Санчелеево</w:t>
      </w:r>
      <w:r>
        <w:rPr>
          <w:rFonts w:eastAsia="Times New Roman" w:cs="Times New Roman"/>
          <w:b/>
          <w:bCs/>
          <w:color w:val="FF0000"/>
          <w:sz w:val="24"/>
          <w:szCs w:val="24"/>
          <w:lang w:eastAsia="ru-RU"/>
        </w:rPr>
        <w:t> </w:t>
      </w:r>
      <w:bookmarkStart w:id="7" w:name="_Hlk201929399"/>
      <w:bookmarkEnd w:id="6"/>
      <w:r>
        <w:rPr>
          <w:rFonts w:eastAsia="Times New Roman" w:cs="Times New Roman"/>
          <w:b/>
          <w:bCs/>
          <w:color w:val="000000"/>
          <w:sz w:val="24"/>
          <w:szCs w:val="24"/>
          <w:lang w:eastAsia="ru-RU"/>
        </w:rPr>
        <w:t>муниципального района Ставропольский Самарской области</w:t>
      </w:r>
      <w:bookmarkEnd w:id="7"/>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tbl>
      <w:tblPr>
        <w:tblW w:w="10414" w:type="dxa"/>
        <w:jc w:val="left"/>
        <w:tblInd w:w="-3" w:type="dxa"/>
        <w:tblBorders/>
        <w:tblCellMar>
          <w:top w:w="105" w:type="dxa"/>
          <w:left w:w="105" w:type="dxa"/>
          <w:bottom w:w="105" w:type="dxa"/>
          <w:right w:w="105" w:type="dxa"/>
        </w:tblCellMar>
        <w:tblLook w:firstRow="1" w:noVBand="1" w:lastRow="0" w:firstColumn="1" w:lastColumn="0" w:noHBand="0" w:val="04a0"/>
      </w:tblPr>
      <w:tblGrid>
        <w:gridCol w:w="514"/>
        <w:gridCol w:w="1575"/>
        <w:gridCol w:w="1908"/>
        <w:gridCol w:w="1789"/>
        <w:gridCol w:w="1620"/>
        <w:gridCol w:w="1651"/>
        <w:gridCol w:w="1356"/>
      </w:tblGrid>
      <w:tr>
        <w:trPr/>
        <w:tc>
          <w:tcPr>
            <w:tcW w:w="514"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w:t>
            </w:r>
          </w:p>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п/п</w:t>
            </w:r>
          </w:p>
        </w:tc>
        <w:tc>
          <w:tcPr>
            <w:tcW w:w="1575"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Наименование</w:t>
            </w:r>
          </w:p>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1908"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1789"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1620"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1651"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администрации о признании объекта бесхозяйным</w:t>
            </w:r>
          </w:p>
        </w:tc>
        <w:tc>
          <w:tcPr>
            <w:tcW w:w="1356"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trPr/>
        <w:tc>
          <w:tcPr>
            <w:tcW w:w="514"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575"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908"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789"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620"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651"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1356"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r>
    </w:tbl>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Приложение № 2 к Положению</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Форма реестра</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shd w:fill="FFFFFF" w:val="clear"/>
          <w:lang w:eastAsia="ru-RU"/>
        </w:rPr>
        <w:t>РЕЕСТР</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b/>
          <w:bCs/>
          <w:color w:val="000000"/>
          <w:sz w:val="24"/>
          <w:szCs w:val="24"/>
          <w:shd w:fill="FFFFFF" w:val="clear"/>
          <w:lang w:eastAsia="ru-RU"/>
        </w:rPr>
        <w:t>бесхозяйных объектов движимого имущества на территории</w:t>
      </w:r>
    </w:p>
    <w:p>
      <w:pPr>
        <w:pStyle w:val="Normal"/>
        <w:shd w:val="clear" w:color="auto" w:fill="FFFFFF"/>
        <w:spacing w:before="0" w:after="0"/>
        <w:jc w:val="center"/>
        <w:rPr/>
      </w:pPr>
      <w:r>
        <w:rPr>
          <w:rFonts w:eastAsia="Times New Roman" w:cs="Times New Roman"/>
          <w:b/>
          <w:bCs/>
          <w:color w:val="000000"/>
          <w:sz w:val="24"/>
          <w:szCs w:val="24"/>
          <w:shd w:fill="FFFFFF" w:val="clear"/>
          <w:lang w:eastAsia="ru-RU"/>
        </w:rPr>
        <w:t>сельского поселения </w:t>
      </w:r>
      <w:r>
        <w:rPr>
          <w:b/>
          <w:bCs/>
        </w:rPr>
        <w:t xml:space="preserve"> </w:t>
      </w:r>
      <w:r>
        <w:rPr>
          <w:rFonts w:eastAsia="Times New Roman" w:cs="Times New Roman"/>
          <w:b/>
          <w:bCs/>
          <w:color w:val="212121"/>
          <w:sz w:val="24"/>
          <w:szCs w:val="24"/>
          <w:lang w:eastAsia="ru-RU"/>
        </w:rPr>
        <w:t>Верхнее Санчелеево</w:t>
      </w:r>
      <w:bookmarkStart w:id="8" w:name="_Hlk201929523"/>
      <w:r>
        <w:rPr>
          <w:rFonts w:eastAsia="Times New Roman" w:cs="Times New Roman"/>
          <w:b/>
          <w:bCs/>
          <w:color w:val="FF0000"/>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bookmarkEnd w:id="8"/>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10414" w:type="dxa"/>
        <w:jc w:val="left"/>
        <w:tblInd w:w="-3" w:type="dxa"/>
        <w:tblBorders/>
        <w:tblCellMar>
          <w:top w:w="105" w:type="dxa"/>
          <w:left w:w="105" w:type="dxa"/>
          <w:bottom w:w="105" w:type="dxa"/>
          <w:right w:w="105" w:type="dxa"/>
        </w:tblCellMar>
        <w:tblLook w:firstRow="1" w:noVBand="1" w:lastRow="0" w:firstColumn="1" w:lastColumn="0" w:noHBand="0" w:val="04a0"/>
      </w:tblPr>
      <w:tblGrid>
        <w:gridCol w:w="645"/>
        <w:gridCol w:w="2400"/>
        <w:gridCol w:w="2560"/>
        <w:gridCol w:w="2524"/>
        <w:gridCol w:w="2285"/>
      </w:tblGrid>
      <w:tr>
        <w:trPr/>
        <w:tc>
          <w:tcPr>
            <w:tcW w:w="645"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w:t>
            </w:r>
          </w:p>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п/п</w:t>
            </w:r>
          </w:p>
        </w:tc>
        <w:tc>
          <w:tcPr>
            <w:tcW w:w="2400"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Наименование</w:t>
            </w:r>
          </w:p>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560"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2524"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w:t>
            </w: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2285" w:type="dxa"/>
            <w:tcBorders/>
            <w:shd w:color="auto" w:fill="FFFFFF" w:val="clear"/>
          </w:tcPr>
          <w:p>
            <w:pPr>
              <w:pStyle w:val="Normal"/>
              <w:spacing w:lineRule="auto" w:line="252" w:before="0" w:after="0"/>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trPr/>
        <w:tc>
          <w:tcPr>
            <w:tcW w:w="645"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2400"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2560"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2524"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c>
          <w:tcPr>
            <w:tcW w:w="2285" w:type="dxa"/>
            <w:tcBorders/>
            <w:shd w:color="auto" w:fill="E8E6D1" w:val="clear"/>
            <w:vAlign w:val="bottom"/>
          </w:tcPr>
          <w:p>
            <w:pPr>
              <w:pStyle w:val="Normal"/>
              <w:spacing w:lineRule="auto" w:line="252" w:before="0" w:after="0"/>
              <w:rPr>
                <w:rFonts w:eastAsia="Times New Roman" w:cs="Times New Roman"/>
                <w:sz w:val="24"/>
                <w:szCs w:val="24"/>
                <w:lang w:eastAsia="ru-RU"/>
              </w:rPr>
            </w:pPr>
            <w:r>
              <w:rPr>
                <w:rFonts w:eastAsia="Times New Roman" w:cs="Times New Roman"/>
                <w:sz w:val="24"/>
                <w:szCs w:val="24"/>
                <w:lang w:eastAsia="ru-RU"/>
              </w:rPr>
              <w:t> </w:t>
            </w:r>
          </w:p>
        </w:tc>
      </w:tr>
    </w:tbl>
    <w:p>
      <w:pPr>
        <w:pStyle w:val="Normal"/>
        <w:shd w:val="clear" w:color="auto" w:fill="FFFFFF"/>
        <w:spacing w:before="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4"/>
          <w:szCs w:val="24"/>
          <w:highlight w:val="white"/>
          <w:lang w:eastAsia="ru-RU"/>
        </w:rPr>
      </w:pPr>
      <w:r>
        <w:rPr>
          <w:rFonts w:eastAsia="Times New Roman" w:cs="Times New Roman"/>
          <w:color w:val="212121"/>
          <w:sz w:val="24"/>
          <w:szCs w:val="24"/>
          <w:highlight w:val="white"/>
          <w:lang w:eastAsia="ru-RU"/>
        </w:rPr>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r>
        <w:rPr>
          <w:rFonts w:eastAsia="Times New Roman" w:cs="Times New Roman"/>
          <w:color w:val="000000"/>
          <w:sz w:val="20"/>
          <w:szCs w:val="20"/>
          <w:shd w:fill="FFFFFF" w:val="clear"/>
          <w:lang w:eastAsia="ru-RU"/>
        </w:rPr>
        <w:t>Приложение 3 к Положению</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Форма акта выявления</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бесхозяйного объекта теплоснабжения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АКТ</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выявления бесхозяйного объекта теплоснабжения</w:t>
      </w:r>
    </w:p>
    <w:p>
      <w:pPr>
        <w:pStyle w:val="Normal"/>
        <w:shd w:val="clear" w:color="auto" w:fill="FFFFFF"/>
        <w:spacing w:before="0" w:after="0"/>
        <w:jc w:val="center"/>
        <w:rPr/>
      </w:pPr>
      <w:r>
        <w:rPr>
          <w:rFonts w:eastAsia="Times New Roman" w:cs="Times New Roman"/>
          <w:color w:val="000000"/>
          <w:sz w:val="24"/>
          <w:szCs w:val="24"/>
          <w:shd w:fill="FFFFFF" w:val="clear"/>
          <w:lang w:eastAsia="ru-RU"/>
        </w:rPr>
        <w:t xml:space="preserve">на территории сельского поселения </w:t>
      </w:r>
      <w:r>
        <w:rPr>
          <w:rFonts w:eastAsia="Times New Roman" w:cs="Times New Roman"/>
          <w:color w:val="212121"/>
          <w:sz w:val="24"/>
          <w:szCs w:val="24"/>
          <w:highlight w:val="white"/>
          <w:lang w:eastAsia="ru-RU"/>
        </w:rPr>
        <w:t>Верхнее Санчелеево</w:t>
      </w:r>
      <w:r>
        <w:rPr>
          <w:rFonts w:eastAsia="Times New Roman" w:cs="Times New Roman"/>
          <w:color w:val="FF0000"/>
          <w:sz w:val="24"/>
          <w:szCs w:val="24"/>
          <w:shd w:fill="FFFFFF" w:val="clear"/>
          <w:lang w:eastAsia="ru-RU"/>
        </w:rPr>
        <w:t xml:space="preserve"> </w:t>
      </w:r>
      <w:r>
        <w:rPr>
          <w:rFonts w:eastAsia="Times New Roman" w:cs="Times New Roman"/>
          <w:color w:val="000000"/>
          <w:sz w:val="24"/>
          <w:szCs w:val="24"/>
          <w:shd w:fill="FFFFFF" w:val="clear"/>
          <w:lang w:eastAsia="ru-RU"/>
        </w:rPr>
        <w:t>муниципального района Ставропольский Самарской области</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tbl>
      <w:tblPr>
        <w:tblW w:w="10415" w:type="dxa"/>
        <w:jc w:val="left"/>
        <w:tblInd w:w="-3" w:type="dxa"/>
        <w:tblBorders/>
        <w:shd w:fill="FFFFFF" w:val="clear"/>
        <w:tblCellMar>
          <w:top w:w="105" w:type="dxa"/>
          <w:left w:w="105" w:type="dxa"/>
          <w:bottom w:w="105" w:type="dxa"/>
          <w:right w:w="105" w:type="dxa"/>
        </w:tblCellMar>
        <w:tblLook w:firstRow="1" w:noVBand="1" w:lastRow="0" w:firstColumn="1" w:lastColumn="0" w:noHBand="0" w:val="04a0"/>
      </w:tblPr>
      <w:tblGrid>
        <w:gridCol w:w="5207"/>
        <w:gridCol w:w="5207"/>
      </w:tblGrid>
      <w:tr>
        <w:trPr/>
        <w:tc>
          <w:tcPr>
            <w:tcW w:w="5207"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207"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Настоящий акт составлен__________________________________________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с участием_______________________________________________________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 лиц, участвующих в осмотре; специалистов, привлеченных к осмотру)</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произведен осмотр объекта теплоснабжения, имеющего признаки бесхозяйного.</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Местоположение имущества________________________________________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Краткая характеристика имущества 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При осмотре установлено, что объект теплоснабжения является /не является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(ненужное зачеркнуть)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бесхозяйным, а также 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Подписи лиц, участвующих в осмотре</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000000"/>
          <w:sz w:val="20"/>
          <w:szCs w:val="20"/>
          <w:highlight w:val="white"/>
          <w:lang w:eastAsia="ru-RU"/>
        </w:rPr>
      </w:pPr>
      <w:r>
        <w:rPr>
          <w:rFonts w:eastAsia="Times New Roman" w:cs="Times New Roman"/>
          <w:color w:val="000000"/>
          <w:sz w:val="20"/>
          <w:szCs w:val="20"/>
          <w:highlight w:val="white"/>
          <w:lang w:eastAsia="ru-RU"/>
        </w:rPr>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Приложение 4 к Положению</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Форма акта выявления</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0"/>
          <w:szCs w:val="20"/>
          <w:shd w:fill="FFFFFF" w:val="clear"/>
          <w:lang w:eastAsia="ru-RU"/>
        </w:rPr>
        <w:t>бесхозяйного объекта энергоснабжения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АКТ</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выявления бесхозяйного объекта электросетевого хозяйства</w:t>
      </w:r>
    </w:p>
    <w:p>
      <w:pPr>
        <w:pStyle w:val="Normal"/>
        <w:shd w:val="clear" w:color="auto" w:fill="FFFFFF"/>
        <w:spacing w:before="0" w:after="0"/>
        <w:jc w:val="center"/>
        <w:rPr/>
      </w:pPr>
      <w:r>
        <w:rPr>
          <w:rFonts w:eastAsia="Times New Roman" w:cs="Times New Roman"/>
          <w:color w:val="000000"/>
          <w:sz w:val="24"/>
          <w:szCs w:val="24"/>
          <w:shd w:fill="FFFFFF" w:val="clear"/>
          <w:lang w:eastAsia="ru-RU"/>
        </w:rPr>
        <w:t xml:space="preserve">на территории сельского поселения </w:t>
      </w:r>
      <w:r>
        <w:rPr>
          <w:rFonts w:eastAsia="Times New Roman" w:cs="Times New Roman"/>
          <w:color w:val="212121"/>
          <w:sz w:val="24"/>
          <w:szCs w:val="24"/>
          <w:highlight w:val="white"/>
          <w:lang w:eastAsia="ru-RU"/>
        </w:rPr>
        <w:t>Верхнее Санчелеево</w:t>
      </w:r>
      <w:r>
        <w:rPr>
          <w:rFonts w:eastAsia="Times New Roman" w:cs="Times New Roman"/>
          <w:color w:val="FF0000"/>
          <w:sz w:val="24"/>
          <w:szCs w:val="24"/>
          <w:shd w:fill="FFFFFF" w:val="clear"/>
          <w:lang w:eastAsia="ru-RU"/>
        </w:rPr>
        <w:t xml:space="preserve"> </w:t>
      </w:r>
      <w:r>
        <w:rPr>
          <w:rFonts w:eastAsia="Times New Roman" w:cs="Times New Roman"/>
          <w:color w:val="000000"/>
          <w:sz w:val="24"/>
          <w:szCs w:val="24"/>
          <w:shd w:fill="FFFFFF" w:val="clear"/>
          <w:lang w:eastAsia="ru-RU"/>
        </w:rPr>
        <w:t>муниципального района Ставропольский Самарской области</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9808" w:type="dxa"/>
        <w:jc w:val="left"/>
        <w:tblInd w:w="-3" w:type="dxa"/>
        <w:tblBorders/>
        <w:shd w:fill="FFFFFF" w:val="clear"/>
        <w:tblCellMar>
          <w:top w:w="105" w:type="dxa"/>
          <w:left w:w="105" w:type="dxa"/>
          <w:bottom w:w="105" w:type="dxa"/>
          <w:right w:w="105" w:type="dxa"/>
        </w:tblCellMar>
        <w:tblLook w:firstRow="1" w:noVBand="1" w:lastRow="0" w:firstColumn="1" w:lastColumn="0" w:noHBand="0" w:val="04a0"/>
      </w:tblPr>
      <w:tblGrid>
        <w:gridCol w:w="4904"/>
        <w:gridCol w:w="4903"/>
      </w:tblGrid>
      <w:tr>
        <w:trPr/>
        <w:tc>
          <w:tcPr>
            <w:tcW w:w="4904"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 </w:t>
            </w:r>
            <w:r>
              <w:rPr>
                <w:rFonts w:eastAsia="Times New Roman" w:cs="Times New Roman"/>
                <w:color w:val="000000"/>
                <w:sz w:val="24"/>
                <w:szCs w:val="24"/>
                <w:lang w:eastAsia="ru-RU"/>
              </w:rPr>
              <w:t>Место составления</w:t>
            </w:r>
          </w:p>
        </w:tc>
        <w:tc>
          <w:tcPr>
            <w:tcW w:w="4903"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Дата составления</w:t>
            </w:r>
          </w:p>
        </w:tc>
      </w:tr>
    </w:tbl>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Настоящий акт составлен________________________________________________________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с участием_______________________________________________________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 лиц, участвующих в осмотре; специалистов, привлеченных к осмотру)</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произведен осмотр объекта электросетевого хозяйства, имеющего признаки бесхозяйного.</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Местоположение имущества________________________________________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Краткая характеристика имущества 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При осмотре установлено, что объект электросетевого хозяйства является /не является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(ненужное зачеркнуть)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бесхозяйным, а также 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Подписи лиц, участвующих в осмотре</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000000"/>
          <w:sz w:val="24"/>
          <w:szCs w:val="24"/>
          <w:highlight w:val="white"/>
          <w:lang w:eastAsia="ru-RU"/>
        </w:rPr>
      </w:pPr>
      <w:r>
        <w:rPr>
          <w:rFonts w:eastAsia="Times New Roman" w:cs="Times New Roman"/>
          <w:color w:val="000000"/>
          <w:sz w:val="24"/>
          <w:szCs w:val="24"/>
          <w:highlight w:val="white"/>
          <w:lang w:eastAsia="ru-RU"/>
        </w:rPr>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 </w:t>
      </w:r>
      <w:r>
        <w:rPr>
          <w:rFonts w:eastAsia="Times New Roman" w:cs="Times New Roman"/>
          <w:color w:val="000000"/>
          <w:sz w:val="24"/>
          <w:szCs w:val="24"/>
          <w:shd w:fill="FFFFFF" w:val="clear"/>
          <w:lang w:eastAsia="ru-RU"/>
        </w:rPr>
        <w:t>Приложение 5 к Положению</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Форма акта выявления</w:t>
      </w:r>
    </w:p>
    <w:p>
      <w:pPr>
        <w:pStyle w:val="Normal"/>
        <w:shd w:val="clear" w:color="auto" w:fill="FFFFFF"/>
        <w:spacing w:before="0" w:after="0"/>
        <w:jc w:val="right"/>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бесхозяйного объекта водоснабжения (водоотведения)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АКТ</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выявления бесхозяйного объекта водоснабжения (водоотведения)</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 xml:space="preserve">на территории сельского поселения </w:t>
      </w:r>
      <w:r>
        <w:rPr>
          <w:rFonts w:eastAsia="Times New Roman" w:cs="Times New Roman"/>
          <w:color w:val="212121"/>
          <w:sz w:val="24"/>
          <w:szCs w:val="24"/>
          <w:highlight w:val="white"/>
          <w:lang w:eastAsia="ru-RU"/>
        </w:rPr>
        <w:t>Верхнее Санчелеево</w:t>
      </w:r>
      <w:r>
        <w:rPr>
          <w:rFonts w:eastAsia="Times New Roman" w:cs="Times New Roman"/>
          <w:color w:val="FF0000"/>
          <w:sz w:val="24"/>
          <w:szCs w:val="24"/>
          <w:shd w:fill="FFFFFF" w:val="clear"/>
          <w:lang w:eastAsia="ru-RU"/>
        </w:rPr>
        <w:t xml:space="preserve"> </w:t>
      </w:r>
      <w:r>
        <w:rPr>
          <w:rFonts w:eastAsia="Times New Roman" w:cs="Times New Roman"/>
          <w:color w:val="000000"/>
          <w:sz w:val="24"/>
          <w:szCs w:val="24"/>
          <w:shd w:fill="FFFFFF" w:val="clear"/>
          <w:lang w:eastAsia="ru-RU"/>
        </w:rPr>
        <w:t>муниципального района Ставропольский Самарской области</w:t>
      </w:r>
    </w:p>
    <w:p>
      <w:pPr>
        <w:pStyle w:val="Normal"/>
        <w:shd w:val="clear" w:color="auto" w:fill="FFFFFF"/>
        <w:spacing w:before="0" w:after="0"/>
        <w:jc w:val="center"/>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tbl>
      <w:tblPr>
        <w:tblW w:w="10415" w:type="dxa"/>
        <w:jc w:val="left"/>
        <w:tblInd w:w="-3" w:type="dxa"/>
        <w:tblBorders/>
        <w:shd w:fill="FFFFFF" w:val="clear"/>
        <w:tblCellMar>
          <w:top w:w="105" w:type="dxa"/>
          <w:left w:w="105" w:type="dxa"/>
          <w:bottom w:w="105" w:type="dxa"/>
          <w:right w:w="105" w:type="dxa"/>
        </w:tblCellMar>
        <w:tblLook w:firstRow="1" w:noVBand="1" w:lastRow="0" w:firstColumn="1" w:lastColumn="0" w:noHBand="0" w:val="04a0"/>
      </w:tblPr>
      <w:tblGrid>
        <w:gridCol w:w="5207"/>
        <w:gridCol w:w="5207"/>
      </w:tblGrid>
      <w:tr>
        <w:trPr/>
        <w:tc>
          <w:tcPr>
            <w:tcW w:w="5207"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207" w:type="dxa"/>
            <w:tcBorders/>
            <w:shd w:color="auto" w:fill="FFFFFF" w:val="clear"/>
          </w:tcPr>
          <w:p>
            <w:pPr>
              <w:pStyle w:val="Normal"/>
              <w:spacing w:lineRule="auto" w:line="252" w:before="0" w:after="0"/>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Настоящий акт составлен____________________________________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с участием_______________________________________________________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(ФИО, должность лиц, участвующих в осмотре; специалистов, привлеченных к осмотру)</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произведен осмотр объекта водоснабжения (водоотведения), имеющего признаки бесхозяйного.</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Местоположение имущества________________________________________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Краткая характеристика имущества 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При осмотре установлено, что объект водоснабжения (водоотведения) является /не является</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(ненужное зачеркнуть)</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бесхозяйным, а также ______________________________________________</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Подписи лиц, участвующих в осмотре</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000000"/>
          <w:sz w:val="24"/>
          <w:szCs w:val="24"/>
          <w:shd w:fill="FFFFFF" w:val="clear"/>
          <w:lang w:eastAsia="ru-RU"/>
        </w:rPr>
        <w:t>___________________________________________ (расшифровка подписи)</w:t>
      </w:r>
    </w:p>
    <w:p>
      <w:pPr>
        <w:pStyle w:val="Normal"/>
        <w:shd w:val="clear" w:color="auto" w:fill="FFFFFF"/>
        <w:spacing w:before="0" w:after="0"/>
        <w:rPr>
          <w:rFonts w:eastAsia="Times New Roman" w:cs="Times New Roman"/>
          <w:color w:val="212121"/>
          <w:sz w:val="21"/>
          <w:szCs w:val="21"/>
          <w:lang w:eastAsia="ru-RU"/>
        </w:rPr>
      </w:pPr>
      <w:r>
        <w:rPr>
          <w:rFonts w:eastAsia="Times New Roman" w:cs="Times New Roman"/>
          <w:color w:val="212121"/>
          <w:sz w:val="24"/>
          <w:szCs w:val="24"/>
          <w:shd w:fill="FFFFFF" w:val="clear"/>
          <w:lang w:eastAsia="ru-RU"/>
        </w:rPr>
        <w:t> </w:t>
      </w:r>
    </w:p>
    <w:p>
      <w:pPr>
        <w:pStyle w:val="Normal"/>
        <w:spacing w:before="0" w:after="0"/>
        <w:jc w:val="both"/>
        <w:rPr>
          <w:sz w:val="28"/>
        </w:rPr>
      </w:pPr>
      <w:r>
        <w:rPr>
          <w:sz w:val="28"/>
        </w:rPr>
      </w:r>
    </w:p>
    <w:p>
      <w:pPr>
        <w:pStyle w:val="Normal"/>
        <w:spacing w:lineRule="auto" w:line="240" w:before="0" w:after="0"/>
        <w:jc w:val="center"/>
        <w:rPr/>
      </w:pPr>
      <w:r>
        <w:rPr/>
      </w:r>
    </w:p>
    <w:sectPr>
      <w:type w:val="nextPage"/>
      <w:pgSz w:w="11906" w:h="16838"/>
      <w:pgMar w:left="1134" w:right="567"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Liberation Sans">
    <w:altName w:val="Arial"/>
    <w:charset w:val="cc"/>
    <w:family w:val="roman"/>
    <w:pitch w:val="variable"/>
  </w:font>
  <w:font w:name="Times New Roman">
    <w:charset w:val="cc"/>
    <w:family w:val="roman"/>
    <w:pitch w:val="variable"/>
  </w:font>
  <w:font w:name="Arial">
    <w:charset w:val="cc"/>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3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1">
    <w:name w:val="Heading 1"/>
    <w:basedOn w:val="Normal"/>
    <w:next w:val="Normal"/>
    <w:qFormat/>
    <w:pPr>
      <w:keepNext w:val="true"/>
      <w:numPr>
        <w:ilvl w:val="0"/>
        <w:numId w:val="1"/>
      </w:numPr>
      <w:spacing w:lineRule="auto" w:line="240" w:before="0" w:after="0"/>
      <w:outlineLvl w:val="0"/>
    </w:pPr>
    <w:rPr>
      <w:b/>
      <w:bCs/>
      <w:sz w:val="24"/>
      <w:szCs w:val="24"/>
    </w:rPr>
  </w:style>
  <w:style w:type="character" w:styleId="DefaultParagraphFont" w:default="1">
    <w:name w:val="Default Paragraph Font"/>
    <w:uiPriority w:val="1"/>
    <w:semiHidden/>
    <w:unhideWhenUsed/>
    <w:qFormat/>
    <w:rPr/>
  </w:style>
  <w:style w:type="character" w:styleId="Style13">
    <w:name w:val="Интернет-ссылка"/>
    <w:basedOn w:val="DefaultParagraphFont"/>
    <w:uiPriority w:val="99"/>
    <w:unhideWhenUsed/>
    <w:rsid w:val="000b2175"/>
    <w:rPr>
      <w:color w:val="0563C1" w:themeColor="hyperlink"/>
      <w:u w:val="singl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b w:val="false"/>
      <w:bCs w:val="false"/>
    </w:rPr>
  </w:style>
  <w:style w:type="character" w:styleId="ListLabel13">
    <w:name w:val="ListLabel 13"/>
    <w:qFormat/>
    <w:rPr>
      <w:rFonts w:cs="Arial"/>
      <w:color w:val="00000A"/>
      <w:sz w:val="28"/>
      <w:szCs w:val="28"/>
    </w:rPr>
  </w:style>
  <w:style w:type="character" w:styleId="ListLabel14">
    <w:name w:val="ListLabel 14"/>
    <w:qFormat/>
    <w:rPr>
      <w:rFonts w:eastAsia="Times New Roman" w:cs="Times New Roman"/>
      <w:color w:val="000000"/>
      <w:sz w:val="24"/>
      <w:szCs w:val="24"/>
      <w:lang w:eastAsia="ru-RU"/>
    </w:rPr>
  </w:style>
  <w:style w:type="character" w:styleId="ListLabel15">
    <w:name w:val="ListLabel 15"/>
    <w:qFormat/>
    <w:rPr>
      <w:rFonts w:eastAsia="Times New Roman" w:cs="Times New Roman"/>
      <w:color w:val="0563C1"/>
      <w:sz w:val="24"/>
      <w:szCs w:val="24"/>
      <w:lang w:eastAsia="ru-RU"/>
    </w:rPr>
  </w:style>
  <w:style w:type="character" w:styleId="ListLabel16">
    <w:name w:val="ListLabel 16"/>
    <w:qFormat/>
    <w:rPr>
      <w:rFonts w:eastAsia="Times New Roman" w:cs="Times New Roman"/>
      <w:color w:val="000000"/>
      <w:sz w:val="24"/>
      <w:szCs w:val="24"/>
      <w:lang w:eastAsia="ru-RU"/>
    </w:rPr>
  </w:style>
  <w:style w:type="character" w:styleId="ListLabel17">
    <w:name w:val="ListLabel 17"/>
    <w:qFormat/>
    <w:rPr>
      <w:rFonts w:eastAsia="Times New Roman" w:cs="Times New Roman"/>
      <w:color w:val="0563C1"/>
      <w:sz w:val="24"/>
      <w:szCs w:val="24"/>
      <w:lang w:eastAsia="ru-RU"/>
    </w:rPr>
  </w:style>
  <w:style w:type="character" w:styleId="ListLabel18">
    <w:name w:val="ListLabel 18"/>
    <w:qFormat/>
    <w:rPr>
      <w:rFonts w:eastAsia="Times New Roman" w:cs="Times New Roman"/>
      <w:sz w:val="21"/>
      <w:szCs w:val="21"/>
      <w:lang w:eastAsia="ru-RU"/>
    </w:rPr>
  </w:style>
  <w:style w:type="paragraph" w:styleId="Style14">
    <w:name w:val="Заголовок"/>
    <w:basedOn w:val="Normal"/>
    <w:next w:val="Style15"/>
    <w:qFormat/>
    <w:pPr>
      <w:keepNext w:val="true"/>
      <w:spacing w:before="240" w:after="120"/>
    </w:pPr>
    <w:rPr>
      <w:rFonts w:ascii="Liberation Sans" w:hAnsi="Liberation Sans" w:eastAsia="Microsoft YaHei" w:cs="Mangal"/>
      <w:sz w:val="28"/>
      <w:szCs w:val="28"/>
    </w:rPr>
  </w:style>
  <w:style w:type="paragraph" w:styleId="Style15">
    <w:name w:val="Body Text"/>
    <w:basedOn w:val="Normal"/>
    <w:pPr>
      <w:spacing w:lineRule="auto" w:line="276" w:before="0" w:after="140"/>
    </w:pPr>
    <w:rPr/>
  </w:style>
  <w:style w:type="paragraph" w:styleId="Style16">
    <w:name w:val="List"/>
    <w:basedOn w:val="Style15"/>
    <w:pPr/>
    <w:rPr>
      <w:rFonts w:cs="Mangal"/>
    </w:rPr>
  </w:style>
  <w:style w:type="paragraph" w:styleId="Style17">
    <w:name w:val="Caption"/>
    <w:basedOn w:val="Normal"/>
    <w:qFormat/>
    <w:pPr>
      <w:suppressLineNumbers/>
      <w:spacing w:before="120" w:after="120"/>
    </w:pPr>
    <w:rPr>
      <w:rFonts w:cs="Mangal"/>
      <w:i/>
      <w:iCs/>
      <w:sz w:val="24"/>
      <w:szCs w:val="24"/>
    </w:rPr>
  </w:style>
  <w:style w:type="paragraph" w:styleId="Style18">
    <w:name w:val="Указатель"/>
    <w:basedOn w:val="Normal"/>
    <w:qFormat/>
    <w:pPr>
      <w:suppressLineNumbers/>
    </w:pPr>
    <w:rPr>
      <w:rFonts w:cs="Mangal"/>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s://v.sancheleevo.stavrsp.ru/" TargetMode="Externa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421</TotalTime>
  <Application>LibreOffice/6.1.4.2$Windows_X86_64 LibreOffice_project/9d0f32d1f0b509096fd65e0d4bec26ddd1938fd3</Application>
  <Pages>16</Pages>
  <Words>4168</Words>
  <Characters>32836</Characters>
  <CharactersWithSpaces>37277</CharactersWithSpaces>
  <Paragraphs>353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2025-03-21T06:04:00Z</dcterms:created>
  <dc:creator>1</dc:creator>
  <dc:description/>
  <dc:language>ru-RU</dc:language>
  <cp:lastModifiedBy/>
  <cp:lastPrinted>2025-08-28T16:39:39Z</cp:lastPrinted>
  <dcterms:modified xsi:type="dcterms:W3CDTF">2025-09-11T13:02:40Z</dcterms:modified>
  <cp:revision>10</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