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1"/>
        <w:numPr>
          <w:ilvl w:val="0"/>
          <w:numId w:val="2"/>
        </w:numPr>
        <w:spacing w:lineRule="auto" w:line="240" w:before="0" w:after="0"/>
        <w:ind w:left="5400" w:right="0" w:hanging="5684"/>
        <w:jc w:val="center"/>
        <w:rPr/>
      </w:pPr>
      <w:r>
        <w:rPr>
          <w:rFonts w:eastAsia="Calibri"/>
          <w:lang w:val="ru-RU" w:eastAsia="ru-RU"/>
        </w:rPr>
        <w:t xml:space="preserve">    </w:t>
      </w:r>
      <w:r>
        <w:rPr/>
        <w:drawing>
          <wp:inline distT="0" distB="0" distL="0" distR="0">
            <wp:extent cx="713105" cy="875030"/>
            <wp:effectExtent l="0" t="0" r="0" b="0"/>
            <wp:docPr id="1" name="Изображение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Изображение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rcRect l="-212" t="-171" r="-212" b="-17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3105" cy="8750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spacing w:lineRule="auto" w:line="240" w:before="0" w:after="0"/>
        <w:rPr>
          <w:rFonts w:ascii="Bookman Old Style" w:hAnsi="Bookman Old Style" w:cs="Bookman Old Style"/>
          <w:lang w:val="ru-RU" w:eastAsia="ru-RU"/>
        </w:rPr>
      </w:pPr>
      <w:r>
        <w:rPr>
          <w:rFonts w:cs="Bookman Old Style" w:ascii="Bookman Old Style" w:hAnsi="Bookman Old Style"/>
          <w:lang w:val="ru-RU" w:eastAsia="ru-RU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Calibri" w:cs="Times New Roman"/>
          <w:b/>
          <w:b/>
          <w:bCs/>
        </w:rPr>
      </w:pPr>
      <w:r>
        <w:rPr>
          <w:rFonts w:eastAsia="Calibri" w:cs="Times New Roman" w:ascii="Times New Roman" w:hAnsi="Times New Roman"/>
          <w:b/>
          <w:bCs/>
        </w:rPr>
        <w:t>РОССИЙСКАЯ ФЕДЕРАЦИЯ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Calibri" w:cs="Times New Roman"/>
          <w:b/>
          <w:b/>
          <w:bCs/>
        </w:rPr>
      </w:pPr>
      <w:r>
        <w:rPr>
          <w:rFonts w:eastAsia="Calibri" w:cs="Times New Roman" w:ascii="Times New Roman" w:hAnsi="Times New Roman"/>
          <w:b/>
          <w:bCs/>
        </w:rPr>
        <w:t>АДМИНИСТРАЦИЯ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Calibri" w:cs="Times New Roman"/>
          <w:b/>
          <w:b/>
          <w:bCs/>
        </w:rPr>
      </w:pPr>
      <w:r>
        <w:rPr>
          <w:rFonts w:eastAsia="Calibri" w:cs="Times New Roman" w:ascii="Times New Roman" w:hAnsi="Times New Roman"/>
          <w:b/>
          <w:bCs/>
        </w:rPr>
        <w:t>СЕЛЬСКОГО ПОСЕЛЕНИЯ ВЕРНЕЕ САНЧЕЛЕЕВО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Calibri" w:cs="Times New Roman"/>
          <w:b/>
          <w:b/>
          <w:bCs/>
        </w:rPr>
      </w:pPr>
      <w:r>
        <w:rPr>
          <w:rFonts w:eastAsia="Calibri" w:cs="Times New Roman" w:ascii="Times New Roman" w:hAnsi="Times New Roman"/>
          <w:b/>
          <w:bCs/>
        </w:rPr>
        <w:t>МУНИЦИПАЛЬНОГО РАЙОНА СТАВРОПОЛЬСКИЙ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Calibri" w:cs="Times New Roman"/>
          <w:b/>
          <w:b/>
          <w:bCs/>
        </w:rPr>
      </w:pPr>
      <w:r>
        <w:rPr>
          <w:rFonts w:eastAsia="Calibri" w:cs="Times New Roman" w:ascii="Times New Roman" w:hAnsi="Times New Roman"/>
          <w:b/>
          <w:bCs/>
        </w:rPr>
        <w:t>САМАРСКОЙ ОБЛАСТИ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Calibri" w:cs="Times New Roman"/>
          <w:b/>
          <w:b/>
          <w:bCs/>
        </w:rPr>
      </w:pPr>
      <w:r>
        <w:rPr>
          <w:rFonts w:eastAsia="Calibri" w:cs="Times New Roman" w:ascii="Times New Roman" w:hAnsi="Times New Roman"/>
          <w:b/>
          <w:bCs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Calibri" w:cs="Times New Roman"/>
          <w:b/>
          <w:b/>
          <w:bCs/>
        </w:rPr>
      </w:pPr>
      <w:r>
        <w:rPr>
          <w:rFonts w:eastAsia="Calibri" w:cs="Times New Roman" w:ascii="Times New Roman" w:hAnsi="Times New Roman"/>
          <w:b/>
          <w:bCs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Calibri" w:cs="Times New Roman"/>
          <w:b/>
          <w:b/>
          <w:bCs/>
        </w:rPr>
      </w:pPr>
      <w:r>
        <w:rPr>
          <w:rFonts w:eastAsia="Calibri" w:cs="Times New Roman" w:ascii="Times New Roman" w:hAnsi="Times New Roman"/>
          <w:b/>
          <w:bCs/>
        </w:rPr>
      </w:r>
    </w:p>
    <w:p>
      <w:pPr>
        <w:pStyle w:val="Normal"/>
        <w:spacing w:lineRule="auto" w:line="240" w:before="0" w:after="0"/>
        <w:jc w:val="center"/>
        <w:rPr/>
      </w:pPr>
      <w:r>
        <w:rPr>
          <w:rFonts w:eastAsia="Calibri" w:cs="Times New Roman" w:ascii="Times New Roman" w:hAnsi="Times New Roman"/>
          <w:b/>
          <w:bCs/>
        </w:rPr>
        <w:t>ПОСТАНОВЛЕНИЕ</w:t>
      </w:r>
    </w:p>
    <w:p>
      <w:pPr>
        <w:pStyle w:val="Normal"/>
        <w:spacing w:before="0" w:after="28"/>
        <w:ind w:left="284" w:right="0" w:hanging="0"/>
        <w:jc w:val="both"/>
        <w:rPr/>
      </w:pPr>
      <w:r>
        <w:rPr>
          <w:rFonts w:cs="Times New Roman" w:ascii="Times New Roman" w:hAnsi="Times New Roman"/>
          <w:b/>
        </w:rPr>
        <w:t>20 января</w:t>
      </w:r>
      <w:r>
        <w:rPr>
          <w:rFonts w:cs="Times New Roman" w:ascii="Times New Roman" w:hAnsi="Times New Roman"/>
          <w:b/>
        </w:rPr>
        <w:t xml:space="preserve"> 20</w:t>
      </w:r>
      <w:r>
        <w:rPr>
          <w:rFonts w:cs="Times New Roman" w:ascii="Times New Roman" w:hAnsi="Times New Roman"/>
          <w:b/>
        </w:rPr>
        <w:t>25</w:t>
      </w:r>
      <w:r>
        <w:rPr>
          <w:rFonts w:cs="Times New Roman" w:ascii="Times New Roman" w:hAnsi="Times New Roman"/>
          <w:b/>
        </w:rPr>
        <w:t xml:space="preserve"> года                                                  </w:t>
        <w:tab/>
        <w:tab/>
        <w:tab/>
        <w:t xml:space="preserve">№ </w:t>
      </w:r>
      <w:r>
        <w:rPr>
          <w:rFonts w:cs="Times New Roman" w:ascii="Times New Roman" w:hAnsi="Times New Roman"/>
          <w:b/>
        </w:rPr>
        <w:t>5</w:t>
      </w:r>
    </w:p>
    <w:p>
      <w:pPr>
        <w:pStyle w:val="Normal"/>
        <w:spacing w:before="0" w:after="28"/>
        <w:ind w:left="284" w:righ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Normal"/>
        <w:spacing w:before="0" w:after="28"/>
        <w:ind w:left="284" w:right="0" w:hanging="0"/>
        <w:jc w:val="center"/>
        <w:rPr/>
      </w:pPr>
      <w:r>
        <w:rPr>
          <w:rFonts w:cs="Times New Roman" w:ascii="Times New Roman" w:hAnsi="Times New Roman"/>
          <w:b/>
        </w:rPr>
        <w:t>Об утверждении ежегодного доклада за 2024 год</w:t>
      </w:r>
    </w:p>
    <w:p>
      <w:pPr>
        <w:pStyle w:val="Normal"/>
        <w:spacing w:before="0" w:after="28"/>
        <w:ind w:right="0" w:hanging="0"/>
        <w:jc w:val="center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>о достижении целей введения обязательных требований, предусмотренных правилами землепользования и застройки сельского поселения  Верхнее Санчелеево Самарской области</w:t>
      </w:r>
    </w:p>
    <w:p>
      <w:pPr>
        <w:pStyle w:val="Normal"/>
        <w:spacing w:before="0" w:after="28"/>
        <w:ind w:right="0" w:hanging="0"/>
        <w:jc w:val="center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spacing w:before="0" w:after="28"/>
        <w:ind w:right="0" w:hanging="0"/>
        <w:jc w:val="center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spacing w:before="0" w:after="28"/>
        <w:ind w:righ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 w:val="false"/>
          <w:bCs w:val="false"/>
        </w:rPr>
        <w:t>В соответствии с Федеральным законом от 31 июля 2020 № 2020 № 247-ФЗ «Об обязательных требованиях в Российской Федерации» (далее — ФЗ № 247), Решением Собрания представителей сельского поселения Верхнее Санчелеево муниципального района Ставропольский Самарской области от 21 декабря 2021 № 54 «Об утверждении Порядка установления и оценки применения  содержащихся в муниципальных нормативных правовых актах обязательных требований», администрация сельского поселения  Верхнее Санчелеево муниципального района Ставропольский Самарской области ПОСТАНОВЛЯЕТ:</w:t>
      </w:r>
    </w:p>
    <w:p>
      <w:pPr>
        <w:pStyle w:val="Normal"/>
        <w:spacing w:before="0" w:after="28"/>
        <w:ind w:right="0" w:hanging="0"/>
        <w:jc w:val="both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spacing w:before="0" w:after="28"/>
        <w:ind w:right="0" w:hanging="0"/>
        <w:jc w:val="both"/>
        <w:rPr/>
      </w:pPr>
      <w:r>
        <w:rPr>
          <w:rFonts w:cs="Times New Roman" w:ascii="Times New Roman" w:hAnsi="Times New Roman"/>
          <w:b w:val="false"/>
          <w:bCs w:val="false"/>
        </w:rPr>
        <w:t>1. Утвердить Ежегодный доклад за 2024 год о достижении целей введения обязательных требований, предусмотренных правилами землепользования и застройки сельского поселения Верхнее Санчелеево муниципального района Ставропольский Самарской области</w:t>
      </w:r>
    </w:p>
    <w:p>
      <w:pPr>
        <w:pStyle w:val="Normal"/>
        <w:spacing w:before="0" w:after="28"/>
        <w:ind w:right="0" w:hanging="0"/>
        <w:jc w:val="both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spacing w:before="0" w:after="28"/>
        <w:ind w:righ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 w:val="false"/>
          <w:bCs w:val="false"/>
        </w:rPr>
        <w:t>2. Опубликовать настоящее постановление в газете «Верхнесанчелеевский Вестник», разместить на официальном сайте администрации сельского поселения Верхнее Санчелеево муниципального района Ставропольский Самарской области в разделе «Контрольно-надзорная деятельность»</w:t>
      </w:r>
    </w:p>
    <w:p>
      <w:pPr>
        <w:pStyle w:val="Normal"/>
        <w:spacing w:before="0" w:after="28"/>
        <w:ind w:right="0" w:hanging="0"/>
        <w:jc w:val="both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spacing w:before="0" w:after="28"/>
        <w:ind w:right="0" w:hanging="0"/>
        <w:jc w:val="both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spacing w:before="0" w:after="28"/>
        <w:ind w:righ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 w:val="false"/>
          <w:bCs w:val="false"/>
        </w:rPr>
        <w:t>Глава сельского поселения Верхнее Санчелеево</w:t>
      </w:r>
    </w:p>
    <w:p>
      <w:pPr>
        <w:pStyle w:val="Normal"/>
        <w:spacing w:before="0" w:after="28"/>
        <w:ind w:righ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 w:val="false"/>
          <w:bCs w:val="false"/>
        </w:rPr>
        <w:t>муниципального района Ставропольский</w:t>
      </w:r>
    </w:p>
    <w:p>
      <w:pPr>
        <w:pStyle w:val="Normal"/>
        <w:spacing w:before="0" w:after="28"/>
        <w:ind w:righ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 w:val="false"/>
          <w:bCs w:val="false"/>
        </w:rPr>
        <w:t>Самарской области                                                                                                              П.В.Чапарин</w:t>
      </w:r>
    </w:p>
    <w:p>
      <w:pPr>
        <w:pStyle w:val="Normal"/>
        <w:spacing w:before="0" w:after="28"/>
        <w:ind w:right="0" w:hanging="0"/>
        <w:jc w:val="both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spacing w:before="0" w:after="28"/>
        <w:ind w:right="0" w:hanging="0"/>
        <w:jc w:val="both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spacing w:before="0" w:after="28"/>
        <w:ind w:right="0" w:hanging="0"/>
        <w:jc w:val="both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spacing w:before="0" w:after="28"/>
        <w:ind w:right="0" w:hanging="0"/>
        <w:jc w:val="both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sectPr>
          <w:type w:val="nextPage"/>
          <w:pgSz w:w="11906" w:h="16838"/>
          <w:pgMar w:left="1701" w:right="850" w:header="0" w:top="1134" w:footer="0" w:bottom="1134" w:gutter="0"/>
          <w:pgNumType w:fmt="decimal"/>
          <w:formProt w:val="false"/>
          <w:textDirection w:val="lrTb"/>
          <w:docGrid w:type="default" w:linePitch="360" w:charSpace="4096"/>
        </w:sectPr>
        <w:pStyle w:val="Normal"/>
        <w:spacing w:before="0" w:after="28"/>
        <w:ind w:right="0" w:hanging="0"/>
        <w:jc w:val="both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Утверждено</w:t>
      </w:r>
    </w:p>
    <w:p>
      <w:pPr>
        <w:pStyle w:val="ConsPlusNormal"/>
        <w:jc w:val="right"/>
        <w:rPr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Постановлением сельского  поселения</w:t>
      </w:r>
    </w:p>
    <w:p>
      <w:pPr>
        <w:pStyle w:val="ConsPlusNormal"/>
        <w:jc w:val="right"/>
        <w:rPr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Верхнее Санчелеево муниципального района Ставропольский</w:t>
      </w:r>
    </w:p>
    <w:p>
      <w:pPr>
        <w:pStyle w:val="ConsPlusNormal"/>
        <w:jc w:val="right"/>
        <w:rPr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       </w:t>
      </w:r>
      <w:r>
        <w:rPr>
          <w:rFonts w:cs="Times New Roman" w:ascii="Times New Roman" w:hAnsi="Times New Roman"/>
          <w:sz w:val="24"/>
          <w:szCs w:val="24"/>
        </w:rPr>
        <w:t>Самарской области</w:t>
      </w:r>
    </w:p>
    <w:p>
      <w:pPr>
        <w:pStyle w:val="ConsPlusNormal"/>
        <w:jc w:val="right"/>
        <w:rPr/>
      </w:pPr>
      <w:r>
        <w:rPr>
          <w:rFonts w:cs="Times New Roman" w:ascii="Times New Roman" w:hAnsi="Times New Roman"/>
          <w:sz w:val="28"/>
          <w:szCs w:val="28"/>
        </w:rPr>
        <w:t xml:space="preserve">                                                                        </w:t>
      </w:r>
      <w:r>
        <w:rPr>
          <w:rFonts w:cs="Times New Roman" w:ascii="Times New Roman" w:hAnsi="Times New Roman"/>
          <w:sz w:val="28"/>
          <w:szCs w:val="28"/>
        </w:rPr>
        <w:t>от «</w:t>
      </w:r>
      <w:r>
        <w:rPr>
          <w:rFonts w:cs="Times New Roman" w:ascii="Times New Roman" w:hAnsi="Times New Roman"/>
          <w:sz w:val="28"/>
          <w:szCs w:val="28"/>
        </w:rPr>
        <w:t>20»</w:t>
      </w:r>
      <w:r>
        <w:rPr>
          <w:rFonts w:cs="Times New Roman" w:ascii="Times New Roman" w:hAnsi="Times New Roman"/>
          <w:sz w:val="28"/>
          <w:szCs w:val="28"/>
        </w:rPr>
        <w:t xml:space="preserve"> </w:t>
      </w:r>
      <w:r>
        <w:rPr>
          <w:rFonts w:cs="Times New Roman" w:ascii="Times New Roman" w:hAnsi="Times New Roman"/>
          <w:sz w:val="28"/>
          <w:szCs w:val="28"/>
        </w:rPr>
        <w:t xml:space="preserve">января </w:t>
      </w:r>
      <w:r>
        <w:rPr>
          <w:rFonts w:cs="Times New Roman" w:ascii="Times New Roman" w:hAnsi="Times New Roman"/>
          <w:sz w:val="28"/>
          <w:szCs w:val="28"/>
        </w:rPr>
        <w:t>20</w:t>
      </w:r>
      <w:r>
        <w:rPr>
          <w:rFonts w:cs="Times New Roman" w:ascii="Times New Roman" w:hAnsi="Times New Roman"/>
          <w:sz w:val="28"/>
          <w:szCs w:val="28"/>
        </w:rPr>
        <w:t>25</w:t>
      </w:r>
      <w:r>
        <w:rPr>
          <w:rFonts w:cs="Times New Roman" w:ascii="Times New Roman" w:hAnsi="Times New Roman"/>
          <w:sz w:val="28"/>
          <w:szCs w:val="28"/>
        </w:rPr>
        <w:t xml:space="preserve"> г. № </w:t>
      </w:r>
      <w:r>
        <w:rPr>
          <w:rFonts w:cs="Times New Roman" w:ascii="Times New Roman" w:hAnsi="Times New Roman"/>
          <w:sz w:val="28"/>
          <w:szCs w:val="28"/>
        </w:rPr>
        <w:t>5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jc w:val="center"/>
        <w:rPr/>
      </w:pPr>
      <w:r>
        <w:rPr>
          <w:rFonts w:cs="Times New Roman" w:ascii="Times New Roman" w:hAnsi="Times New Roman"/>
          <w:sz w:val="28"/>
          <w:szCs w:val="28"/>
        </w:rPr>
        <w:t>Ежегодный доклад за 2024 год</w:t>
      </w:r>
    </w:p>
    <w:p>
      <w:pPr>
        <w:pStyle w:val="ConsPlusNormal"/>
        <w:jc w:val="center"/>
        <w:rPr/>
      </w:pPr>
      <w:r>
        <w:rPr>
          <w:rFonts w:cs="Times New Roman" w:ascii="Times New Roman" w:hAnsi="Times New Roman"/>
          <w:sz w:val="28"/>
          <w:szCs w:val="28"/>
        </w:rPr>
        <w:t>о достижении целей введения обязательных требований, предусмотренных правилами землепользования и застройки сельского поселения Верхнее Санчелеево муниципального района Ставропольский Самарской области</w:t>
      </w:r>
    </w:p>
    <w:p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ConsPlusNormal"/>
        <w:jc w:val="both"/>
        <w:rPr/>
      </w:pPr>
      <w:r>
        <w:rPr/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/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 xml:space="preserve"> </w:t>
      </w: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>Настоящий Доклад разработан в соответствии с Федеральным законом от 31.07.2020 № 247-ФЗ «Об обязательных требованиях в Российской Федерации» (далее – ФЗ № 247), Решением Собрания Представителей сельского поселения Верхнее Санчелеево муниципального района Ставропольский Самарской области от 21.12.2021 № 54 «Об утверждении Порядка установления и оценки применения содержащихся в муниципальных нормативных правовых актах обязательных требований».</w:t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/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 xml:space="preserve">  </w:t>
      </w: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>Указанный Доклад рассматривает достижение целей введения обязательных требований, предусмотренных Правилами землепользования и застройки сельского поселения Верхнее Санчелеево муниципального района Ставропольский Самарской области, утвержденные решением Собрания Представителей сельского поселения Верхнее Санчелеево от 30.12.2013 года № 87 (от 17.03.2015 № 125, от 22.01.2016 № 26, от 26.09.2016 № 47, от 06.02.2017 №66, от 10.08.2017 № 80, от 11.09.2017 № 87, от 17.11.2017 № 93, от 23.07.2018 №119, от 26.12.2019 №189, от 05.09.2022 № 83, от 02.02.2024 №131, от 27.09.2024 №150)(далее - Правила землепользования).</w:t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/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>В соответствии с Федеральным законом от 06.10.2003 № 131 «Об общих принципах организации  местного самоуправления в Российской Федерации»  01.07.2019 года заключено соглашение  о передаче осуществления части полномочий  сельского поселения Верхнее Санчелеево муниципального района Ставропольский Самарской области на уровень муниципального района Ставропольский Самарской области, согласно которому полномочия по осуществлению муниципального  земельного контроля в границах поселения переданы в администрацию муниципального района Ставропольский  Самарской области</w:t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center"/>
        <w:outlineLvl w:val="1"/>
        <w:rPr/>
      </w:pPr>
      <w:r>
        <w:rPr>
          <w:rFonts w:eastAsia="Times New Roman" w:cs="Times New Roman" w:ascii="Times New Roman" w:hAnsi="Times New Roman"/>
          <w:b/>
          <w:sz w:val="28"/>
          <w:szCs w:val="28"/>
          <w:lang w:eastAsia="ru-RU"/>
        </w:rPr>
        <w:t>I. Применение обязательных требований, обозначенные субъектами предпринимательской и иной экономической деятельности, общественными объединениями в сфере предпринимательской и иной экономической деятельности</w:t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>
          <w:rFonts w:ascii="Times New Roman" w:hAnsi="Times New Roman" w:eastAsia="Times New Roman" w:cs="Times New Roman"/>
          <w:b/>
          <w:b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b/>
          <w:sz w:val="28"/>
          <w:szCs w:val="28"/>
          <w:lang w:eastAsia="ru-RU"/>
        </w:rPr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/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 xml:space="preserve">      </w:t>
      </w: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>Правила землепользования и застройки обязательны для исполнения всеми юридическими и физическими лицами, самозанятыми, индивидуальными предпринимателями.</w:t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 xml:space="preserve">     </w:t>
      </w: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>Правила землепользования и застройки не содержат предложений, предусматривающих изменение бюджетных расходов и доходов от реализации, предусмотренных МНПА функций, полномочий, обязанностей и прав органов местного самоуправления.</w:t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 xml:space="preserve"> </w:t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center"/>
        <w:outlineLvl w:val="1"/>
        <w:rPr/>
      </w:pPr>
      <w:r>
        <w:rPr>
          <w:rFonts w:eastAsia="Times New Roman" w:cs="Times New Roman" w:ascii="Times New Roman" w:hAnsi="Times New Roman"/>
          <w:b/>
          <w:sz w:val="28"/>
          <w:szCs w:val="28"/>
          <w:lang w:eastAsia="ru-RU"/>
        </w:rPr>
        <w:t>II. Сведения о внесенных в обязательные требования изменениях (при наличии)</w:t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>
          <w:rFonts w:ascii="Times New Roman" w:hAnsi="Times New Roman" w:eastAsia="Times New Roman" w:cs="Times New Roman"/>
          <w:b/>
          <w:b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b/>
          <w:sz w:val="28"/>
          <w:szCs w:val="28"/>
          <w:lang w:eastAsia="ru-RU"/>
        </w:rPr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/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 xml:space="preserve">                </w:t>
      </w: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>Изменения не вносились.</w:t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center"/>
        <w:outlineLvl w:val="1"/>
        <w:rPr/>
      </w:pPr>
      <w:r>
        <w:rPr>
          <w:rFonts w:eastAsia="Times New Roman" w:cs="Times New Roman" w:ascii="Times New Roman" w:hAnsi="Times New Roman"/>
          <w:b/>
          <w:sz w:val="28"/>
          <w:szCs w:val="28"/>
          <w:lang w:eastAsia="ru-RU"/>
        </w:rPr>
        <w:t>I</w:t>
      </w:r>
      <w:r>
        <w:rPr>
          <w:rFonts w:eastAsia="Times New Roman" w:cs="Times New Roman" w:ascii="Times New Roman" w:hAnsi="Times New Roman"/>
          <w:b/>
          <w:sz w:val="28"/>
          <w:szCs w:val="28"/>
          <w:lang w:val="en-US" w:eastAsia="ru-RU"/>
        </w:rPr>
        <w:t>II</w:t>
      </w:r>
      <w:r>
        <w:rPr>
          <w:rFonts w:eastAsia="Times New Roman" w:cs="Times New Roman" w:ascii="Times New Roman" w:hAnsi="Times New Roman"/>
          <w:b/>
          <w:sz w:val="28"/>
          <w:szCs w:val="28"/>
          <w:lang w:eastAsia="ru-RU"/>
        </w:rPr>
        <w:t>. Сведения о результатах оценки применения обязательных требований, сводку поступивших в администрацию сельского поселения Верхнее Санчелеево муниципального района Ставропольский  Самарской области, замечаний и предложений по вопросам применения обязательных требований (при наличии замечаний и предложений)</w:t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>
          <w:rFonts w:ascii="Times New Roman" w:hAnsi="Times New Roman" w:eastAsia="Times New Roman" w:cs="Times New Roman"/>
          <w:b/>
          <w:b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b/>
          <w:sz w:val="28"/>
          <w:szCs w:val="28"/>
          <w:lang w:eastAsia="ru-RU"/>
        </w:rPr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/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 xml:space="preserve"> </w:t>
      </w: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>Не поступало.</w:t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center"/>
        <w:outlineLvl w:val="1"/>
        <w:rPr/>
      </w:pPr>
      <w:r>
        <w:rPr>
          <w:rFonts w:eastAsia="Times New Roman" w:cs="Times New Roman" w:ascii="Times New Roman" w:hAnsi="Times New Roman"/>
          <w:b/>
          <w:sz w:val="28"/>
          <w:szCs w:val="28"/>
          <w:lang w:val="en-US" w:eastAsia="ru-RU"/>
        </w:rPr>
        <w:t>I</w:t>
      </w:r>
      <w:r>
        <w:rPr>
          <w:rFonts w:eastAsia="Times New Roman" w:cs="Times New Roman" w:ascii="Times New Roman" w:hAnsi="Times New Roman"/>
          <w:b/>
          <w:sz w:val="28"/>
          <w:szCs w:val="28"/>
          <w:lang w:eastAsia="ru-RU"/>
        </w:rPr>
        <w:t>V. Период действия муниципального нормативного правового акта, устанавливающего обязательные требования и его отдельных положений (при наличии такого периода):</w:t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>
          <w:rFonts w:ascii="Times New Roman" w:hAnsi="Times New Roman" w:eastAsia="Times New Roman" w:cs="Times New Roman"/>
          <w:b/>
          <w:b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b/>
          <w:sz w:val="28"/>
          <w:szCs w:val="28"/>
          <w:lang w:eastAsia="ru-RU"/>
        </w:rPr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 xml:space="preserve"> </w:t>
      </w: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>Срок действия отсутствует.</w:t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center"/>
        <w:outlineLvl w:val="1"/>
        <w:rPr/>
      </w:pPr>
      <w:r>
        <w:rPr>
          <w:rFonts w:eastAsia="Times New Roman" w:cs="Times New Roman" w:ascii="Times New Roman" w:hAnsi="Times New Roman"/>
          <w:b/>
          <w:sz w:val="28"/>
          <w:szCs w:val="28"/>
          <w:lang w:eastAsia="ru-RU"/>
        </w:rPr>
        <w:t>V. Цели введения обязательных требований, а также показатели количественной и (или) качественной динамики, характеризующие степень достижения таких целей с течением времени.</w:t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>
          <w:rFonts w:ascii="Times New Roman" w:hAnsi="Times New Roman" w:eastAsia="Times New Roman" w:cs="Times New Roman"/>
          <w:b/>
          <w:b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b/>
          <w:sz w:val="28"/>
          <w:szCs w:val="28"/>
          <w:lang w:eastAsia="ru-RU"/>
        </w:rPr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/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>Регулирование использования земельных участков в сельском поселении Верхнее Санчелеево, установление зонирование территории, генеральный план территории.</w:t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center"/>
        <w:outlineLvl w:val="1"/>
        <w:rPr/>
      </w:pPr>
      <w:r>
        <w:rPr>
          <w:rFonts w:eastAsia="Times New Roman" w:cs="Times New Roman" w:ascii="Times New Roman" w:hAnsi="Times New Roman"/>
          <w:b/>
          <w:sz w:val="28"/>
          <w:szCs w:val="28"/>
          <w:lang w:eastAsia="ru-RU"/>
        </w:rPr>
        <w:t>VI. Основные группы субъектов предпринимательской и иной экономической деятельности, к которым применяются обязательные требования, иные заинтересованные лица, включая органы государственной власти, органы местного самоуправления, интересы которых затрагиваются обязательными требованиями, изменение численности и состава таких групп по сравнению с численностью и составом таких групп до введения в действие обязательных требований и (или) по сравнению с численностью и составом таких групп на дату утверждения предыдущего ежегодного отчета:</w:t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>
          <w:rFonts w:ascii="Times New Roman" w:hAnsi="Times New Roman" w:eastAsia="Times New Roman" w:cs="Times New Roman"/>
          <w:b/>
          <w:b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b/>
          <w:sz w:val="28"/>
          <w:szCs w:val="28"/>
          <w:lang w:eastAsia="ru-RU"/>
        </w:rPr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>Физические лица, самозанятые, юридические лица, индивидуальные предприниматели.</w:t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 xml:space="preserve">  </w:t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center"/>
        <w:outlineLvl w:val="1"/>
        <w:rPr/>
      </w:pPr>
      <w:r>
        <w:rPr>
          <w:rFonts w:eastAsia="Times New Roman" w:cs="Times New Roman" w:ascii="Times New Roman" w:hAnsi="Times New Roman"/>
          <w:b/>
          <w:sz w:val="28"/>
          <w:szCs w:val="28"/>
          <w:lang w:eastAsia="ru-RU"/>
        </w:rPr>
        <w:t>VII. Оценка фактических положительных и отрицательных последствий (в том числе социально-экономических) установления обязательных требований</w:t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>
          <w:rFonts w:ascii="Times New Roman" w:hAnsi="Times New Roman" w:eastAsia="Times New Roman" w:cs="Times New Roman"/>
          <w:b/>
          <w:b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b/>
          <w:sz w:val="28"/>
          <w:szCs w:val="28"/>
          <w:lang w:eastAsia="ru-RU"/>
        </w:rPr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/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>Соблюдение принципов установления и оценки применения обязательных требований, установленных Федеральным законом № 247-ФЗ «Об обязательных требованиях в Российской Федерации»</w:t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center"/>
        <w:outlineLvl w:val="1"/>
        <w:rPr/>
      </w:pPr>
      <w:r>
        <w:rPr>
          <w:rFonts w:eastAsia="Times New Roman" w:cs="Times New Roman" w:ascii="Times New Roman" w:hAnsi="Times New Roman"/>
          <w:b/>
          <w:sz w:val="28"/>
          <w:szCs w:val="28"/>
          <w:lang w:val="en-US" w:eastAsia="ru-RU"/>
        </w:rPr>
        <w:t>VIII</w:t>
      </w:r>
      <w:r>
        <w:rPr>
          <w:rFonts w:eastAsia="Times New Roman" w:cs="Times New Roman" w:ascii="Times New Roman" w:hAnsi="Times New Roman"/>
          <w:b/>
          <w:sz w:val="28"/>
          <w:szCs w:val="28"/>
          <w:lang w:eastAsia="ru-RU"/>
        </w:rPr>
        <w:t>. Сведения о привлечении к ответственности за нарушение обязательных требований и анализ основных причин нарушения соответствующих обязательных требований, в том числе на предмет исполнимости обязательных требований без несоразмерных издержек субъектов предпринимательской и иной экономической деятельности и (или) наличия необоснованных ограничений</w:t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>
          <w:rFonts w:ascii="Times New Roman" w:hAnsi="Times New Roman" w:eastAsia="Times New Roman" w:cs="Times New Roman"/>
          <w:b/>
          <w:b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b/>
          <w:sz w:val="28"/>
          <w:szCs w:val="28"/>
          <w:lang w:eastAsia="ru-RU"/>
        </w:rPr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/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 xml:space="preserve">  </w:t>
      </w: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>С 1 июля 2021 года вступил в силу Федеральный закон от 31.07.2020 № 248-ФЗ "О государственном контроле (надзоре) и муниципальном контроле в Российской Федерации".</w:t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/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 xml:space="preserve">  </w:t>
      </w: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>10 марта 2022 года вступило в силу Постановление Правительства № 336 "Об особенностях организации и осуществления государственного контроля (надзора), муниципального контроля".</w:t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/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 xml:space="preserve">Постановлением правительства Российской Федерации от 14 декабря 2023 г. № 2140 внесены изменения в Постановление Правительства РФ № 336. Постановлением отменяются плановые проверки в 2022-2024 года и устанавливаются ограничения на проведение контрольных (надзорных) мероприятий, проверок при осуществлении муниципального контроля порядок организации и осуществления которых регулируются Федеральным законом от 31 июля 2020 года № 248-ФЗ «О государственном контроле (надзоре) и муниципальном контроле в Российской Федерации».    </w:t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 xml:space="preserve">Внеплановые проверки могут быть проведены только по согласованию с органами Прокуратуры. </w:t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center"/>
        <w:outlineLvl w:val="1"/>
        <w:rPr/>
      </w:pPr>
      <w:r>
        <w:rPr>
          <w:rFonts w:eastAsia="Times New Roman" w:cs="Times New Roman" w:ascii="Times New Roman" w:hAnsi="Times New Roman"/>
          <w:b/>
          <w:sz w:val="28"/>
          <w:szCs w:val="28"/>
          <w:lang w:val="en-US" w:eastAsia="ru-RU"/>
        </w:rPr>
        <w:t>I</w:t>
      </w:r>
      <w:r>
        <w:rPr>
          <w:rFonts w:eastAsia="Times New Roman" w:cs="Times New Roman" w:ascii="Times New Roman" w:hAnsi="Times New Roman"/>
          <w:b/>
          <w:sz w:val="28"/>
          <w:szCs w:val="28"/>
          <w:lang w:eastAsia="ru-RU"/>
        </w:rPr>
        <w:t>X. Подготовленные на основе полученных выводов предложения о признании утратившими силу или пересмотре обязательных требований</w:t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>
          <w:rFonts w:ascii="Times New Roman" w:hAnsi="Times New Roman" w:eastAsia="Times New Roman" w:cs="Times New Roman"/>
          <w:b/>
          <w:b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b/>
          <w:sz w:val="28"/>
          <w:szCs w:val="28"/>
          <w:lang w:eastAsia="ru-RU"/>
        </w:rPr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>Обязательные требования не признаются утратившими силу и не пересматриваются.</w:t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center"/>
        <w:outlineLvl w:val="1"/>
        <w:rPr/>
      </w:pPr>
      <w:r>
        <w:rPr>
          <w:rFonts w:eastAsia="Times New Roman" w:cs="Times New Roman" w:ascii="Times New Roman" w:hAnsi="Times New Roman"/>
          <w:b/>
          <w:sz w:val="28"/>
          <w:szCs w:val="28"/>
          <w:lang w:eastAsia="ru-RU"/>
        </w:rPr>
        <w:t>X. В случае оценки обязательных требований, имеющих ограниченный срок действия, подготовленные на основе полученных выводов предложения о признании утратившими силу, или пересмотре, или продлении срока действия обязательных требований (о целесообразности сохранения действия обязательных требований)</w:t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>
          <w:rFonts w:ascii="Times New Roman" w:hAnsi="Times New Roman" w:eastAsia="Times New Roman" w:cs="Times New Roman"/>
          <w:b/>
          <w:b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b/>
          <w:sz w:val="28"/>
          <w:szCs w:val="28"/>
          <w:lang w:eastAsia="ru-RU"/>
        </w:rPr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 xml:space="preserve">Отсутствуют обязательные требования с ограниченным сроком действия. </w:t>
      </w:r>
    </w:p>
    <w:p>
      <w:pPr>
        <w:pStyle w:val="Normal"/>
        <w:numPr>
          <w:ilvl w:val="0"/>
          <w:numId w:val="0"/>
        </w:numPr>
        <w:spacing w:lineRule="auto" w:line="276" w:before="0" w:after="0"/>
        <w:jc w:val="both"/>
        <w:outlineLvl w:val="1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center"/>
        <w:outlineLvl w:val="1"/>
        <w:rPr/>
      </w:pPr>
      <w:r>
        <w:rPr>
          <w:rFonts w:eastAsia="Times New Roman" w:cs="Times New Roman" w:ascii="Times New Roman" w:hAnsi="Times New Roman"/>
          <w:b/>
          <w:sz w:val="28"/>
          <w:szCs w:val="28"/>
          <w:lang w:val="en-US" w:eastAsia="ru-RU"/>
        </w:rPr>
        <w:t>XI</w:t>
      </w:r>
      <w:r>
        <w:rPr>
          <w:rFonts w:eastAsia="Times New Roman" w:cs="Times New Roman" w:ascii="Times New Roman" w:hAnsi="Times New Roman"/>
          <w:b/>
          <w:sz w:val="28"/>
          <w:szCs w:val="28"/>
          <w:lang w:eastAsia="ru-RU"/>
        </w:rPr>
        <w:t>. Выводы и предложения по итогам оценки достижения целей</w:t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center"/>
        <w:outlineLvl w:val="1"/>
        <w:rPr>
          <w:rFonts w:ascii="Times New Roman" w:hAnsi="Times New Roman" w:eastAsia="Times New Roman" w:cs="Times New Roman"/>
          <w:b/>
          <w:b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b/>
          <w:sz w:val="28"/>
          <w:szCs w:val="28"/>
          <w:lang w:eastAsia="ru-RU"/>
        </w:rPr>
        <w:t>введения обязательных требований.</w:t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>
          <w:rFonts w:ascii="Times New Roman" w:hAnsi="Times New Roman" w:eastAsia="Times New Roman" w:cs="Times New Roman"/>
          <w:b/>
          <w:b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b/>
          <w:sz w:val="28"/>
          <w:szCs w:val="28"/>
          <w:lang w:eastAsia="ru-RU"/>
        </w:rPr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center"/>
        <w:outlineLvl w:val="1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 xml:space="preserve">1. О целесообразности дальнейшего применения обязательных требований. </w:t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>При проведении оценки применения обязательных требований системные проблемы оцениваемых обязательных требований не выявлены, соответствуют действующему законодательству.</w:t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/>
      </w:pPr>
      <w:r>
        <w:rPr>
          <w:rFonts w:eastAsia="Times New Roman" w:cs="Times New Roman" w:ascii="Times New Roman" w:hAnsi="Times New Roman"/>
          <w:b w:val="false"/>
          <w:bCs w:val="false"/>
          <w:sz w:val="28"/>
          <w:szCs w:val="28"/>
          <w:lang w:eastAsia="ru-RU"/>
        </w:rPr>
        <w:t xml:space="preserve">При проведении оценки применения обязательных требований системные проблемы оцениваемых обязательных требований не выявлены.  </w:t>
      </w:r>
    </w:p>
    <w:sectPr>
      <w:type w:val="nextPage"/>
      <w:pgSz w:w="11906" w:h="16838"/>
      <w:pgMar w:left="1701" w:right="850" w:header="0" w:top="1134" w:footer="0" w:bottom="1134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ahoma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Arial">
    <w:charset w:val="cc"/>
    <w:family w:val="roman"/>
    <w:pitch w:val="variable"/>
  </w:font>
  <w:font w:name="Bookman Old Style">
    <w:charset w:val="cc"/>
    <w:family w:val="roman"/>
    <w:pitch w:val="variable"/>
  </w:font>
  <w:font w:name="Times New Roman">
    <w:charset w:val="cc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10"/>
  <w:defaultTabStop w:val="708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ahoma"/>
        <w:sz w:val="20"/>
        <w:szCs w:val="22"/>
        <w:lang w:val="ru-RU" w:eastAsia="en-US" w:bidi="ar-SA"/>
      </w:rPr>
    </w:rPrDefault>
    <w:pPrDefault>
      <w:pPr/>
    </w:pPrDefault>
  </w:docDefaults>
  <w:style w:type="paragraph" w:styleId="Normal">
    <w:name w:val="Normal"/>
    <w:qFormat/>
    <w:pPr>
      <w:widowControl/>
      <w:overflowPunct w:val="false"/>
      <w:bidi w:val="0"/>
      <w:spacing w:lineRule="auto" w:line="276" w:before="0" w:after="200"/>
      <w:jc w:val="left"/>
    </w:pPr>
    <w:rPr>
      <w:rFonts w:ascii="Calibri" w:hAnsi="Calibri" w:eastAsia="Calibri" w:cs="Tahoma"/>
      <w:color w:val="auto"/>
      <w:kern w:val="0"/>
      <w:sz w:val="22"/>
      <w:szCs w:val="22"/>
      <w:lang w:val="ru-RU" w:eastAsia="en-US" w:bidi="ar-SA"/>
    </w:rPr>
  </w:style>
  <w:style w:type="paragraph" w:styleId="1">
    <w:name w:val="Heading 1"/>
    <w:basedOn w:val="Normal"/>
    <w:next w:val="Normal"/>
    <w:qFormat/>
    <w:pPr>
      <w:keepNext w:val="true"/>
      <w:widowControl/>
      <w:numPr>
        <w:ilvl w:val="0"/>
        <w:numId w:val="1"/>
      </w:numPr>
      <w:outlineLvl w:val="0"/>
    </w:pPr>
    <w:rPr>
      <w:rFonts w:ascii="Calibri" w:hAnsi="Calibri" w:cs="Calibri"/>
      <w:b/>
      <w:bCs/>
      <w:lang w:val="ru-RU"/>
    </w:rPr>
  </w:style>
  <w:style w:type="character" w:styleId="DefaultParagraphFont">
    <w:name w:val="Default Paragraph Font"/>
    <w:qFormat/>
    <w:rPr/>
  </w:style>
  <w:style w:type="character" w:styleId="Style13">
    <w:name w:val="Текст выноски Знак"/>
    <w:basedOn w:val="DefaultParagraphFont"/>
    <w:qFormat/>
    <w:rPr>
      <w:rFonts w:ascii="Tahoma" w:hAnsi="Tahoma" w:cs="Tahoma"/>
      <w:sz w:val="16"/>
      <w:szCs w:val="16"/>
    </w:rPr>
  </w:style>
  <w:style w:type="character" w:styleId="ListLabel1">
    <w:name w:val="ListLabel 1"/>
    <w:qFormat/>
    <w:rPr>
      <w:rFonts w:cs="Courier New"/>
    </w:rPr>
  </w:style>
  <w:style w:type="character" w:styleId="ListLabel2">
    <w:name w:val="ListLabel 2"/>
    <w:qFormat/>
    <w:rPr>
      <w:rFonts w:cs="Courier New"/>
    </w:rPr>
  </w:style>
  <w:style w:type="character" w:styleId="ListLabel3">
    <w:name w:val="ListLabel 3"/>
    <w:qFormat/>
    <w:rPr>
      <w:rFonts w:cs="Courier New"/>
    </w:rPr>
  </w:style>
  <w:style w:type="character" w:styleId="ListLabel4">
    <w:name w:val="ListLabel 4"/>
    <w:qFormat/>
    <w:rPr>
      <w:rFonts w:cs="Courier New"/>
    </w:rPr>
  </w:style>
  <w:style w:type="character" w:styleId="ListLabel5">
    <w:name w:val="ListLabel 5"/>
    <w:qFormat/>
    <w:rPr>
      <w:rFonts w:cs="Courier New"/>
    </w:rPr>
  </w:style>
  <w:style w:type="character" w:styleId="ListLabel6">
    <w:name w:val="ListLabel 6"/>
    <w:qFormat/>
    <w:rPr>
      <w:rFonts w:cs="Courier New"/>
    </w:rPr>
  </w:style>
  <w:style w:type="character" w:styleId="Style14">
    <w:name w:val="Интернет-ссылка"/>
    <w:basedOn w:val="DefaultParagraphFont"/>
    <w:rPr>
      <w:color w:val="0000FF"/>
      <w:u w:val="single"/>
    </w:rPr>
  </w:style>
  <w:style w:type="paragraph" w:styleId="Style15">
    <w:name w:val="Заголовок"/>
    <w:basedOn w:val="Normal"/>
    <w:next w:val="Style16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6">
    <w:name w:val="Body Text"/>
    <w:basedOn w:val="Normal"/>
    <w:pPr>
      <w:spacing w:before="0" w:after="140"/>
    </w:pPr>
    <w:rPr/>
  </w:style>
  <w:style w:type="paragraph" w:styleId="Style17">
    <w:name w:val="List"/>
    <w:basedOn w:val="Style16"/>
    <w:pPr/>
    <w:rPr>
      <w:rFonts w:cs="Mangal"/>
    </w:rPr>
  </w:style>
  <w:style w:type="paragraph" w:styleId="Style18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19">
    <w:name w:val="Указатель"/>
    <w:basedOn w:val="Normal"/>
    <w:qFormat/>
    <w:pPr>
      <w:suppressLineNumbers/>
    </w:pPr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heading">
    <w:name w:val="index heading"/>
    <w:basedOn w:val="Normal"/>
    <w:qFormat/>
    <w:pPr>
      <w:suppressLineNumbers/>
    </w:pPr>
    <w:rPr>
      <w:rFonts w:cs="Mangal"/>
    </w:rPr>
  </w:style>
  <w:style w:type="paragraph" w:styleId="BalloonText">
    <w:name w:val="Balloon Text"/>
    <w:basedOn w:val="Normal"/>
    <w:qFormat/>
    <w:pPr>
      <w:spacing w:lineRule="auto" w:line="240" w:before="0" w:after="0"/>
    </w:pPr>
    <w:rPr>
      <w:rFonts w:ascii="Tahoma" w:hAnsi="Tahoma"/>
      <w:sz w:val="16"/>
      <w:szCs w:val="16"/>
    </w:rPr>
  </w:style>
  <w:style w:type="paragraph" w:styleId="ListParagraph">
    <w:name w:val="List Paragraph"/>
    <w:basedOn w:val="Normal"/>
    <w:qFormat/>
    <w:pPr>
      <w:spacing w:before="0" w:after="200"/>
      <w:ind w:left="720" w:right="0" w:hanging="0"/>
      <w:contextualSpacing/>
    </w:pPr>
    <w:rPr/>
  </w:style>
  <w:style w:type="paragraph" w:styleId="Style20">
    <w:name w:val="Содержимое таблицы"/>
    <w:basedOn w:val="Normal"/>
    <w:qFormat/>
    <w:pPr>
      <w:suppressLineNumbers/>
    </w:pPr>
    <w:rPr/>
  </w:style>
  <w:style w:type="paragraph" w:styleId="Style21">
    <w:name w:val="Footer"/>
    <w:basedOn w:val="Normal"/>
    <w:pPr>
      <w:suppressLineNumbers/>
      <w:tabs>
        <w:tab w:val="clear" w:pos="708"/>
        <w:tab w:val="center" w:pos="4677" w:leader="none"/>
        <w:tab w:val="right" w:pos="9355" w:leader="none"/>
      </w:tabs>
    </w:pPr>
    <w:rPr/>
  </w:style>
  <w:style w:type="paragraph" w:styleId="ConsPlusNormal">
    <w:name w:val="ConsPlusNormal"/>
    <w:qFormat/>
    <w:pPr>
      <w:widowControl w:val="false"/>
      <w:bidi w:val="0"/>
      <w:jc w:val="left"/>
    </w:pPr>
    <w:rPr>
      <w:rFonts w:ascii="Arial" w:hAnsi="Arial" w:eastAsia="Times New Roman" w:cs="Arial"/>
      <w:color w:val="auto"/>
      <w:kern w:val="0"/>
      <w:sz w:val="20"/>
      <w:szCs w:val="22"/>
      <w:lang w:val="ru-RU" w:eastAsia="en-US" w:bidi="ar-SA"/>
    </w:rPr>
  </w:style>
  <w:style w:type="numbering" w:styleId="NoList">
    <w:name w:val="No List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952</TotalTime>
  <Application>LibreOffice/6.1.4.2$Windows_X86_64 LibreOffice_project/9d0f32d1f0b509096fd65e0d4bec26ddd1938fd3</Application>
  <Pages>5</Pages>
  <Words>957</Words>
  <Characters>7403</Characters>
  <CharactersWithSpaces>8622</CharactersWithSpaces>
  <Paragraphs>57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2021-06-02T08:26:00Z</dcterms:created>
  <dc:creator>User</dc:creator>
  <dc:description/>
  <dc:language>ru-RU</dc:language>
  <cp:lastModifiedBy/>
  <cp:lastPrinted>2025-01-16T12:08:00Z</cp:lastPrinted>
  <dcterms:modified xsi:type="dcterms:W3CDTF">2025-01-16T12:10:44Z</dcterms:modified>
  <cp:revision>29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