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aps/>
          <w:szCs w:val="28"/>
        </w:rPr>
      </w:pPr>
      <w:r>
        <w:rPr>
          <w:b/>
          <w:bCs/>
          <w:caps/>
          <w:szCs w:val="28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180465" cy="10185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9" t="-137" r="-169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1"/>
        </w:numPr>
        <w:spacing w:lineRule="auto" w:line="276"/>
        <w:ind w:left="5400" w:right="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>
      <w:pPr>
        <w:pStyle w:val="11"/>
        <w:numPr>
          <w:ilvl w:val="0"/>
          <w:numId w:val="1"/>
        </w:numPr>
        <w:spacing w:lineRule="auto" w:line="276"/>
        <w:ind w:left="5400" w:right="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>
      <w:pPr>
        <w:pStyle w:val="11"/>
        <w:numPr>
          <w:ilvl w:val="0"/>
          <w:numId w:val="1"/>
        </w:numPr>
        <w:ind w:left="0" w:right="0" w:hanging="0"/>
        <w:jc w:val="center"/>
        <w:rPr>
          <w:color w:val="auto"/>
        </w:rPr>
      </w:pPr>
      <w:r>
        <w:rPr>
          <w:color w:val="auto"/>
        </w:rPr>
        <w:t>ГЛАВА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АДМИНИСТРАЦИИ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Cs/>
          <w:caps/>
          <w:szCs w:val="28"/>
        </w:rPr>
        <w:t xml:space="preserve">СЕЛЬСКОГО ПОСЕЛЕНИЯ </w:t>
      </w:r>
      <w:r>
        <w:rPr>
          <w:bCs/>
          <w:caps/>
          <w:szCs w:val="28"/>
          <w:lang w:eastAsia="ru-RU"/>
        </w:rPr>
        <w:t>ВЕРХНЕЕ САНЧЕЛЕЕВО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>
      <w:pPr>
        <w:pStyle w:val="Normal"/>
        <w:jc w:val="center"/>
        <w:rPr>
          <w:bCs/>
          <w:caps/>
          <w:szCs w:val="28"/>
        </w:rPr>
      </w:pPr>
      <w:r>
        <w:rPr>
          <w:bCs/>
          <w:caps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>ПОСТАНОВЛЕНИЕ</w:t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  <w:t xml:space="preserve">От  </w:t>
      </w:r>
      <w:r>
        <w:rPr/>
        <w:t xml:space="preserve">23 августа </w:t>
      </w:r>
      <w:r>
        <w:rPr/>
        <w:t xml:space="preserve">2024 г.                                                                                 № </w:t>
      </w:r>
      <w:r>
        <w:rPr/>
        <w:t>53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>сельского поселения Верхнее Санчелеево муниципального района Ставропольский Самарской области</w:t>
      </w:r>
      <w:bookmarkEnd w:id="0"/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szCs w:val="28"/>
        </w:rPr>
        <w:t xml:space="preserve">В соответствии </w:t>
      </w:r>
      <w:bookmarkStart w:id="1" w:name="_Hlk103350754"/>
      <w:r>
        <w:rPr>
          <w:szCs w:val="28"/>
        </w:rPr>
        <w:t xml:space="preserve">со статьями </w:t>
      </w:r>
      <w:bookmarkStart w:id="2" w:name="_Hlk130289162"/>
      <w:r>
        <w:rPr>
          <w:szCs w:val="28"/>
        </w:rPr>
        <w:t>31, 32, 33</w:t>
      </w:r>
      <w:bookmarkEnd w:id="1"/>
      <w:r>
        <w:rPr>
          <w:szCs w:val="28"/>
        </w:rPr>
        <w:t xml:space="preserve"> Градостроительного кодекса Российской Федерации (далее по тексту – ГрК РФ), Федеральным законом от 06.10.2003 №131-ФЗ «Об общих принципах организации местного самоуправления в Российской Федерации»</w:t>
      </w:r>
      <w:r>
        <w:rPr>
          <w:bCs/>
          <w:szCs w:val="28"/>
        </w:rPr>
        <w:t>,</w:t>
      </w:r>
      <w:r>
        <w:rPr>
          <w:szCs w:val="28"/>
        </w:rPr>
        <w:t xml:space="preserve"> руководствуясь Уставом</w:t>
      </w:r>
      <w:r>
        <w:rPr>
          <w:b/>
          <w:szCs w:val="28"/>
        </w:rPr>
        <w:t xml:space="preserve"> </w:t>
      </w:r>
      <w:r>
        <w:rPr>
          <w:szCs w:val="28"/>
        </w:rPr>
        <w:t>сельского поселения Верхнее Санчелеево муниципального района Ставропольский Самарской области</w:t>
      </w:r>
      <w:bookmarkEnd w:id="2"/>
      <w:r>
        <w:rPr>
          <w:szCs w:val="28"/>
        </w:rPr>
        <w:t>, рассмотрев протест прокуратуры Ставропольского района Самарской области от 24.06.2024№ 07-11-2024/1959-24-242,</w:t>
      </w:r>
    </w:p>
    <w:p>
      <w:pPr>
        <w:pStyle w:val="Normal"/>
        <w:spacing w:lineRule="auto" w:line="360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  <w:r>
        <w:rPr>
          <w:szCs w:val="28"/>
        </w:rPr>
        <w:t>постановляю: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szCs w:val="28"/>
        </w:rPr>
        <w:t>1. Подготовить проект изменений в Правила землепользования и застройки сельского поселения Верхнее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муниципального района Ставропольский Самарской области</w:t>
      </w:r>
      <w:r>
        <w:rPr>
          <w:b/>
          <w:szCs w:val="28"/>
        </w:rPr>
        <w:t xml:space="preserve"> </w:t>
      </w:r>
      <w:bookmarkStart w:id="3" w:name="__DdeLink__1480_4265090277"/>
      <w:r>
        <w:rPr>
          <w:b/>
          <w:szCs w:val="28"/>
        </w:rPr>
        <w:t>от 30.12.2013 года № 87</w:t>
      </w:r>
      <w:bookmarkEnd w:id="3"/>
      <w:r>
        <w:rPr>
          <w:bCs/>
          <w:szCs w:val="28"/>
        </w:rPr>
        <w:t xml:space="preserve"> (в редакции Решений Собрания представителей сельского поселения Верхнее Санчелеево муниципального района Ставропольский Самарской области от 17.03.2015 № 125, от 22.01.2016 № 26, от 26.09.2016 № 47, от 06.02.2017 №66, от 10.08.2017 № 80, от 11.09.2017 № 87, от 17.11.2017 № 93, от 23.07.2018 № 119, от 26.12.2019 №189, 05.09.2022 № 83, от 02.02.2024 №131)</w:t>
      </w:r>
      <w:r>
        <w:rPr>
          <w:szCs w:val="28"/>
        </w:rPr>
        <w:t xml:space="preserve"> (далее также – Проект изменений в Правила), </w:t>
      </w:r>
      <w:r>
        <w:rPr/>
        <w:t xml:space="preserve">изложив </w:t>
      </w:r>
      <w:r>
        <w:rPr>
          <w:szCs w:val="28"/>
        </w:rPr>
        <w:t>Часть I «</w:t>
      </w:r>
      <w:r>
        <w:rPr>
          <w:rFonts w:eastAsia="Arial Unicode MS"/>
          <w:kern w:val="2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>
        <w:rPr>
          <w:szCs w:val="28"/>
        </w:rPr>
        <w:t xml:space="preserve"> Проекта изменений в Правила в новой редакции.</w:t>
      </w:r>
    </w:p>
    <w:p>
      <w:pPr>
        <w:pStyle w:val="Normal"/>
        <w:spacing w:lineRule="auto" w:line="360"/>
        <w:ind w:left="0" w:right="0" w:firstLine="709"/>
        <w:jc w:val="both"/>
        <w:rPr>
          <w:szCs w:val="28"/>
        </w:rPr>
      </w:pPr>
      <w:r>
        <w:rPr>
          <w:szCs w:val="28"/>
        </w:rPr>
        <w:t>2. 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szCs w:val="28"/>
        </w:rPr>
        <w:t>3. 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>
        <w:rPr/>
        <w:t>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szCs w:val="28"/>
        </w:rPr>
        <w:t>3.</w:t>
      </w:r>
      <w:r>
        <w:rPr/>
        <w:t xml:space="preserve"> Контроль за исполнением настоящего постановления оставляю за собой.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tbl>
      <w:tblPr>
        <w:tblW w:w="9569" w:type="dxa"/>
        <w:jc w:val="left"/>
        <w:tblInd w:w="-216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9"/>
        <w:gridCol w:w="3329"/>
      </w:tblGrid>
      <w:tr>
        <w:trPr/>
        <w:tc>
          <w:tcPr>
            <w:tcW w:w="6239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Cs w:val="28"/>
                <w:lang w:eastAsia="ru-RU"/>
              </w:rPr>
              <w:t>Глава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eastAsia="ru-RU"/>
              </w:rPr>
              <w:t>сельского</w:t>
            </w:r>
            <w:r>
              <w:rPr>
                <w:szCs w:val="28"/>
              </w:rPr>
              <w:t xml:space="preserve"> поселения </w:t>
            </w:r>
            <w:r>
              <w:rPr>
                <w:szCs w:val="28"/>
                <w:lang w:eastAsia="ru-RU"/>
              </w:rPr>
              <w:t xml:space="preserve">Верхнее Санчелеево </w:t>
            </w:r>
            <w:r>
              <w:rPr>
                <w:szCs w:val="28"/>
              </w:rPr>
              <w:t xml:space="preserve">муниципального района </w:t>
            </w:r>
            <w:r>
              <w:rPr>
                <w:szCs w:val="28"/>
                <w:lang w:eastAsia="ru-RU"/>
              </w:rPr>
              <w:t>Ставропольский</w:t>
            </w:r>
            <w:r>
              <w:rPr>
                <w:szCs w:val="28"/>
              </w:rPr>
              <w:t xml:space="preserve"> Самарской области</w:t>
            </w:r>
          </w:p>
        </w:tc>
        <w:tc>
          <w:tcPr>
            <w:tcW w:w="332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П.В.Чапарин</w:t>
            </w:r>
          </w:p>
        </w:tc>
      </w:tr>
    </w:tbl>
    <w:p>
      <w:pPr>
        <w:sectPr>
          <w:type w:val="nextPage"/>
          <w:pgSz w:w="11906" w:h="16838"/>
          <w:pgMar w:left="1620" w:right="560" w:header="0" w:top="1134" w:footer="0" w:bottom="899" w:gutter="0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0"/>
        </w:numPr>
        <w:ind w:left="3828" w:right="0" w:hanging="0"/>
        <w:jc w:val="center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3828" w:right="0" w:hanging="0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>
      <w:pPr>
        <w:pStyle w:val="Normal"/>
        <w:ind w:left="3828" w:right="0" w:hanging="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>
      <w:pPr>
        <w:pStyle w:val="Normal"/>
        <w:ind w:left="3828" w:right="0" w:hanging="0"/>
        <w:jc w:val="center"/>
        <w:rPr>
          <w:szCs w:val="28"/>
        </w:rPr>
      </w:pPr>
      <w:r>
        <w:rPr>
          <w:szCs w:val="28"/>
        </w:rPr>
        <w:t xml:space="preserve">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ind w:left="3828" w:right="0" w:hanging="0"/>
        <w:jc w:val="center"/>
        <w:rPr/>
      </w:pPr>
      <w:r>
        <w:rPr>
          <w:szCs w:val="28"/>
        </w:rPr>
        <w:t>от «</w:t>
      </w:r>
      <w:r>
        <w:rPr>
          <w:szCs w:val="28"/>
        </w:rPr>
        <w:t>23</w:t>
      </w:r>
      <w:r>
        <w:rPr>
          <w:szCs w:val="28"/>
        </w:rPr>
        <w:t xml:space="preserve">» </w:t>
      </w:r>
      <w:r>
        <w:rPr>
          <w:szCs w:val="28"/>
        </w:rPr>
        <w:t xml:space="preserve">августа </w:t>
      </w:r>
      <w:r>
        <w:rPr>
          <w:szCs w:val="28"/>
        </w:rPr>
        <w:t xml:space="preserve"> 2024 года № </w:t>
      </w:r>
      <w:r>
        <w:rPr>
          <w:szCs w:val="28"/>
          <w:u w:val="single"/>
        </w:rPr>
        <w:t>53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585" w:right="0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ind w:left="585" w:right="0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>
        <w:rPr>
          <w:szCs w:val="28"/>
        </w:rPr>
        <w:t xml:space="preserve"> </w:t>
      </w:r>
      <w:r>
        <w:rPr>
          <w:b/>
          <w:szCs w:val="28"/>
        </w:rPr>
        <w:t>Верхнее Санчелеево муниципального района Ставропольский   Самарской области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tbl>
      <w:tblPr>
        <w:tblW w:w="9214" w:type="dxa"/>
        <w:jc w:val="lef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3655"/>
        <w:gridCol w:w="2697"/>
        <w:gridCol w:w="2125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>
        <w:trPr>
          <w:trHeight w:val="703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rPr/>
            </w:pPr>
            <w:r>
              <w:rPr>
                <w:rFonts w:eastAsia="Times New Roman"/>
                <w:sz w:val="26"/>
                <w:szCs w:val="26"/>
              </w:rPr>
              <w:t>Поступление протеста прокуратуры Ставропольского района Самарской области от 24.06.2024 № 07-11-2024/1959-24-242 о необходимости внесения изменений в Правила землепользования и застройки с.п. Верхнее Санчелеево (далее – Проект изменений в ПЗЗ)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Собрание представителей сельского поселения Верхнее Санчелеево муниципального района Ставропольский  Самарской области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20.07.2024</w:t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Направление (поступление) протеста прокуратуры Ставропольского района Самарской области от 24.06.2024 № 07-11-2024/1959-24-242 в комиссию</w:t>
            </w:r>
            <w:r>
              <w:rPr/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(далее - Комиссия).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подписанного протокола и заключения Комиссии Главе с.п. Верхнее Санчелеево.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23.07.2024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24.07.2024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24.07.2024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Принятие Главой с.п. Верхнее Санчелеево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16.08.2024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Обеспечение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Главой Администрации с.п. Верхнее Санчелеево опубликования сообщения о принятии решения (постановления) о внесении изменений ПЗЗ и размещения указанного сообщения на официальном сайте с.п. Верхнее Санчелеево в сети "Интернет".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(до 19.09.2024)</w:t>
            </w:r>
          </w:p>
        </w:tc>
      </w:tr>
      <w:tr>
        <w:trPr>
          <w:trHeight w:val="27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в Комиссию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после опубликования сообщения о принятии решения (постановления) о внесении изменений ПЗЗ и размещения указанного сообщения на официальном сайте с.п. Верхнее Санчелеево в сети "Интернет".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Администрацию с.п. Верхнее Санчелеево.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Администрация с.п. Верхнее Санчелеево</w:t>
              <w:br/>
              <w:t>и</w:t>
              <w:br/>
              <w:t>Администрация м.р. Ставропольский</w:t>
              <w:br/>
            </w:r>
            <w:r>
              <w:rPr>
                <w:rFonts w:eastAsia="Times New Roman"/>
                <w:i/>
                <w:sz w:val="26"/>
                <w:szCs w:val="26"/>
              </w:rPr>
              <w:t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ПЗЗ администрации с.п. Верхнее Санчелеево (на основании пункта 1 постановления)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Рассмотрение представленного Администрацией с.п. Верхнее Санчелеево Проекта изменений в ПЗЗ,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лиц.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 в Администрацию м.р. Ставропольский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 соглашения от 01.07.2019</w:t>
              <w:br/>
              <w:t>№ 15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области»)</w:t>
            </w:r>
            <w:r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ГрК РФ).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  <w:br/>
              <w:br/>
              <w:t xml:space="preserve">Администрация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Верхнее Санчелеево</w:t>
              <w:br/>
              <w:b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561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 проверки Проекта изменений в ПЗЗ на соответствие требованиям пункта 9 статьи 31 ГрК РФ, по результатам которой: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случае соответствия Проекта изменений в ПЗЗ требованиям пункта 9 статьи 31 ГрК РФ, он направляется Главе с.п. Верхнее Санчелеево для принятия решения (постановления) о проведении публичных слушаний по данному проекту;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Верхнее Санчелеево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Главой Администрации с.п. Верхнее Санчелеево решения (постановления) о проведении публичных слушаний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1020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Верхнее Санчелеево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 со дня опубликования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- в случае </w:t>
            </w:r>
            <w:r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с.п. Верхнее Санчелеево для принятия решения об его утверждении.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- в случае </w:t>
            </w:r>
            <w:r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После рассмотрения Комиссией доработанного Проекта изменений в ПЗЗ и в случае устранения всех замечаний он направляется Главе с.п. Верхнее Санчелеево.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завершения публичных слушаний по Проекту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результатов публичных слушаний и рекомендаций Комиссии (протокол и заключение Комиссии) принятие Главой с.п. Верхнее Санчелеево решения (постановления):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 согласии с Проектом изменений в ПЗЗ  и направлении его в Собрание представителей</w:t>
              <w:br/>
              <w:t>с.п. Верхнее Санчелеево;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с.п. Верхнее Санчелеево.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решения (постановления) Главы</w:t>
              <w:br/>
              <w:t xml:space="preserve">с.п. Верхнее Санчелеево о согласии с Проектом (доработанным Проектом) изменений в ПЗЗ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  <w:u w:val="single"/>
              </w:rPr>
              <w:br/>
            </w:r>
            <w:r>
              <w:rPr>
                <w:rFonts w:eastAsia="Times New Roman"/>
                <w:sz w:val="26"/>
                <w:szCs w:val="26"/>
              </w:rPr>
              <w:t xml:space="preserve"> В случае доработки Проекта изменений в ПЗЗ по замечаниям Главы с.п. Верхнее Санчелеево)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Верхнее Санчелеево и принятие решения: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либо о направлении Проекта изменений в ПЗЗ Главе с.п. Верхнее Санчелеево на доработку в соответствии с заключением о результатах публичных слушаний по нему.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Собранием представителей с.п Верхнее Санчелеево решения об утверждении Проекта изменений в ПЗЗ, доработанного в соответствии с заключением о результатах публичных слушаний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Собрание представителей</w:t>
              <w:br/>
              <w:t>с.п. Верхнее Санчелеево</w:t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Глава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Опубликование Проекта изменений в ПЗЗ, утвержденного решением Собрания представителей с.п. Верхнее Санчелеево в соответствии с порядком, установленным для официального опубликования нормативных правовых актов</w:t>
              <w:br/>
              <w:t>с.п. Верхнее Санчелеево.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703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Верхнее Санчелеево на официальном сайте администрации сельского поселения Верхнее Санчелеево в сети Интернет </w:t>
            </w:r>
            <w:hyperlink r:id="rId3">
              <w:r>
                <w:rPr>
                  <w:rStyle w:val="Style19"/>
                  <w:color w:val="auto"/>
                  <w:sz w:val="26"/>
                  <w:szCs w:val="26"/>
                  <w:u w:val="none"/>
                </w:rPr>
                <w:t>http://www.bahilovo.stavrsp.ru</w:t>
              </w:r>
            </w:hyperlink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</w:t>
              <w:br/>
              <w:t>м.р. Ставропольский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  <w:br/>
              <w:t>(до 10 дней)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Верхнее Санчелеево в Администрацию м.р. Ставропольский для размещения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соглашения от 01.07.2019</w:t>
              <w:br/>
              <w:t>№ 15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области»)</w:t>
            </w:r>
            <w:r>
              <w:rPr>
                <w:rFonts w:eastAsia="Times New Roman"/>
                <w:sz w:val="26"/>
                <w:szCs w:val="26"/>
              </w:rPr>
              <w:t>:</w:t>
            </w:r>
          </w:p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  <w:br/>
              <w:t xml:space="preserve"> с.п. Верхнее Санчелеево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5 рабочих дней со дня утверждения Проекта изменений в ПЗЗ.</w:t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0" w:right="0" w:firstLine="435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Верхнее Санчелеево </w:t>
            </w:r>
            <w:r>
              <w:rPr>
                <w:rFonts w:eastAsia="Times New Roman"/>
                <w:i/>
                <w:sz w:val="26"/>
                <w:szCs w:val="26"/>
              </w:rPr>
              <w:t>(на основании подпункта 12 пункта 1.2. соглашения от 01.07.2019</w:t>
              <w:br/>
              <w:t xml:space="preserve">№ 15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области») </w:t>
            </w:r>
            <w:r>
              <w:rPr>
                <w:rFonts w:eastAsia="Times New Roman"/>
                <w:sz w:val="26"/>
                <w:szCs w:val="26"/>
              </w:rPr>
              <w:t>в: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ФГИС ТП;</w:t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ind w:left="0" w:right="0"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  <w:br/>
              <w:t xml:space="preserve"> м.р. Ставропольский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10 дней со дня утверждения Проекта изменений в ПЗЗ</w:t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В течение 5 рабочих дней со дня направления Администрацией</w:t>
            </w:r>
          </w:p>
          <w:p>
            <w:pPr>
              <w:pStyle w:val="Normal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с.п. Верхнее Санчелеево</w:t>
            </w:r>
          </w:p>
        </w:tc>
      </w:tr>
      <w:tr>
        <w:trPr>
          <w:trHeight w:val="96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/>
                <w:sz w:val="26"/>
                <w:szCs w:val="26"/>
              </w:rPr>
              <w:t xml:space="preserve">Направление в орган, осуществляющий контроль за соблюдением законодательства о градостроительной деятельности (Министерство строительство Самарской области) копию утверждённого Проекта изменений в ПЗЗ на бумажном или электронном носителе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 xml:space="preserve">с.п. Верхнее Санчелеево </w:t>
            </w:r>
          </w:p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двухнедельный срок после утверждения Проекта изменений в ПЗЗ</w:t>
            </w:r>
          </w:p>
        </w:tc>
      </w:tr>
    </w:tbl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jc w:val="center"/>
        <w:rPr>
          <w:rFonts w:eastAsia="Times New Roman"/>
          <w:strike/>
        </w:rPr>
      </w:pPr>
      <w:r>
        <w:rPr>
          <w:rFonts w:eastAsia="Times New Roman"/>
          <w:strike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ind w:left="4962" w:right="0" w:hanging="0"/>
        <w:jc w:val="right"/>
        <w:outlineLvl w:val="0"/>
        <w:rPr>
          <w:szCs w:val="28"/>
        </w:rPr>
      </w:pPr>
      <w:r>
        <w:rPr>
          <w:szCs w:val="28"/>
        </w:rPr>
        <w:t>Приложение № 2</w:t>
      </w:r>
    </w:p>
    <w:p>
      <w:pPr>
        <w:pStyle w:val="Normal"/>
        <w:ind w:left="3828" w:right="0" w:hanging="0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>
      <w:pPr>
        <w:pStyle w:val="Normal"/>
        <w:ind w:left="3828" w:right="0" w:hanging="0"/>
        <w:jc w:val="right"/>
        <w:rPr>
          <w:szCs w:val="28"/>
        </w:rPr>
      </w:pPr>
      <w:r>
        <w:rPr>
          <w:szCs w:val="28"/>
        </w:rPr>
        <w:t xml:space="preserve">сельского поселения Верхнее Санчелеево </w:t>
      </w:r>
    </w:p>
    <w:p>
      <w:pPr>
        <w:pStyle w:val="Normal"/>
        <w:ind w:left="3828" w:right="0" w:hanging="0"/>
        <w:jc w:val="right"/>
        <w:rPr>
          <w:szCs w:val="28"/>
        </w:rPr>
      </w:pPr>
      <w:r>
        <w:rPr>
          <w:szCs w:val="28"/>
        </w:rPr>
        <w:t>муниципального района Ставропольский</w:t>
      </w:r>
    </w:p>
    <w:p>
      <w:pPr>
        <w:pStyle w:val="Normal"/>
        <w:ind w:left="3828" w:right="0" w:hanging="0"/>
        <w:jc w:val="right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Самарской области </w:t>
      </w:r>
    </w:p>
    <w:p>
      <w:pPr>
        <w:pStyle w:val="Normal"/>
        <w:ind w:left="3828" w:right="0" w:hanging="0"/>
        <w:jc w:val="right"/>
        <w:rPr/>
      </w:pPr>
      <w:r>
        <w:rPr>
          <w:szCs w:val="28"/>
          <w:u w:val="single"/>
        </w:rPr>
        <w:t xml:space="preserve">от </w:t>
      </w:r>
      <w:r>
        <w:rPr>
          <w:szCs w:val="28"/>
          <w:u w:val="single"/>
        </w:rPr>
        <w:t xml:space="preserve">23 августа </w:t>
      </w:r>
      <w:r>
        <w:rPr>
          <w:szCs w:val="28"/>
          <w:u w:val="single"/>
        </w:rPr>
        <w:t>2024 г.</w:t>
      </w:r>
      <w:r>
        <w:rPr>
          <w:szCs w:val="28"/>
        </w:rPr>
        <w:t xml:space="preserve">  № </w:t>
      </w:r>
      <w:r>
        <w:rPr>
          <w:szCs w:val="28"/>
          <w:u w:val="single"/>
        </w:rPr>
        <w:t>53</w:t>
      </w:r>
      <w:r>
        <w:rPr>
          <w:szCs w:val="28"/>
        </w:rPr>
        <w:t xml:space="preserve">  </w:t>
      </w:r>
    </w:p>
    <w:p>
      <w:pPr>
        <w:pStyle w:val="Normal"/>
        <w:ind w:left="5670" w:right="0" w:hanging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szCs w:val="28"/>
        </w:rPr>
      </w:pPr>
      <w:r>
        <w:rPr>
          <w:b/>
          <w:szCs w:val="28"/>
        </w:rPr>
        <w:t xml:space="preserve">Порядок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szCs w:val="28"/>
        </w:rPr>
        <w:t>направления заинтересованными лицами предложений по подготовке проекта изменений в Правила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360"/>
        <w:ind w:left="-567" w:right="0" w:firstLine="709"/>
        <w:jc w:val="both"/>
        <w:rPr/>
      </w:pPr>
      <w:r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(далее также – Комиссия) предложения по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</w:t>
      </w:r>
      <w:r>
        <w:rPr>
          <w:bCs/>
          <w:szCs w:val="28"/>
        </w:rPr>
        <w:t xml:space="preserve">муниципального района </w:t>
      </w:r>
      <w:r>
        <w:rPr>
          <w:szCs w:val="28"/>
        </w:rPr>
        <w:t xml:space="preserve">Ставропольский Самарской области от 30.12.2013 года № 87  </w:t>
      </w:r>
      <w:r>
        <w:rPr>
          <w:bCs/>
          <w:szCs w:val="28"/>
        </w:rPr>
        <w:t>(</w:t>
      </w:r>
      <w:r>
        <w:rPr>
          <w:szCs w:val="28"/>
        </w:rPr>
        <w:t>далее также – проект изменений в Правила</w:t>
      </w:r>
      <w:r>
        <w:rPr>
          <w:bCs/>
          <w:szCs w:val="28"/>
        </w:rPr>
        <w:t>)</w:t>
      </w:r>
      <w:r>
        <w:rPr>
          <w:szCs w:val="28"/>
        </w:rPr>
        <w:t>.</w:t>
      </w:r>
      <w:r>
        <w:rPr>
          <w:bCs/>
          <w:szCs w:val="28"/>
        </w:rPr>
        <w:t xml:space="preserve"> </w:t>
      </w:r>
    </w:p>
    <w:p>
      <w:pPr>
        <w:pStyle w:val="Normal"/>
        <w:spacing w:lineRule="auto" w:line="360"/>
        <w:ind w:left="-567" w:right="0" w:firstLine="709"/>
        <w:jc w:val="both"/>
        <w:rPr/>
      </w:pPr>
      <w:r>
        <w:rPr>
          <w:szCs w:val="28"/>
        </w:rPr>
        <w:t xml:space="preserve">1. Предложения в письменной форме могут быть представлены лично или направлены почтой по адресу: 445138, Россия, Самарская область, муниципальный район Ставропольский, сельское поселение Верхнее Санчелеево, село Верхнее Санчелеево, ул. Кооперативная, 4. </w:t>
      </w:r>
    </w:p>
    <w:p>
      <w:pPr>
        <w:pStyle w:val="Normal"/>
        <w:spacing w:lineRule="auto" w:line="360"/>
        <w:ind w:left="-567" w:right="0" w:firstLine="709"/>
        <w:jc w:val="both"/>
        <w:rPr/>
      </w:pPr>
      <w:r>
        <w:rPr>
          <w:szCs w:val="28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>
      <w:pPr>
        <w:pStyle w:val="Normal"/>
        <w:spacing w:lineRule="auto" w:line="360"/>
        <w:ind w:left="-567" w:right="0" w:firstLine="709"/>
        <w:jc w:val="both"/>
        <w:rPr>
          <w:szCs w:val="28"/>
        </w:rPr>
      </w:pPr>
      <w:r>
        <w:rPr>
          <w:szCs w:val="28"/>
        </w:rPr>
        <w:t>3. 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>
      <w:pPr>
        <w:pStyle w:val="Normal"/>
        <w:spacing w:lineRule="auto" w:line="360"/>
        <w:ind w:left="-567" w:right="0" w:firstLine="709"/>
        <w:jc w:val="both"/>
        <w:rPr>
          <w:szCs w:val="28"/>
        </w:rPr>
      </w:pPr>
      <w:r>
        <w:rPr>
          <w:szCs w:val="28"/>
        </w:rPr>
        <w:t>4. Полученные материалы возврату не подлежат.</w:t>
      </w:r>
    </w:p>
    <w:p>
      <w:pPr>
        <w:pStyle w:val="Normal"/>
        <w:spacing w:lineRule="auto" w:line="360"/>
        <w:ind w:left="-567" w:right="0" w:firstLine="709"/>
        <w:jc w:val="both"/>
        <w:rPr>
          <w:szCs w:val="28"/>
        </w:rPr>
      </w:pPr>
      <w:r>
        <w:rPr>
          <w:szCs w:val="28"/>
        </w:rPr>
        <w:t>5. Комиссия рассматривает поступившие предложения заинтересованных лиц и направляет их в уполномоченный орган Администрации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pacing w:lineRule="auto" w:line="360"/>
        <w:ind w:left="-567" w:right="0" w:firstLine="709"/>
        <w:jc w:val="both"/>
        <w:rPr/>
      </w:pPr>
      <w:r>
        <w:rPr>
          <w:szCs w:val="28"/>
        </w:rPr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>
      <w:headerReference w:type="default" r:id="rId4"/>
      <w:headerReference w:type="first" r:id="rId5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ucida Grande CY">
    <w:altName w:val="Lucida Console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4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13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None/>
              <wp:docPr id="2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231.35pt;margin-top:0.05pt;width:4.95pt;height:11.45pt;mso-position-horizontal:center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eastAsia="Calibri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Times New Roman" w:hAnsi="Times New Roman" w:eastAsia="Calibri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Times New Roman" w:hAnsi="Times New Roman" w:eastAsia="Calibri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Calibri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cs="Times New Roman"/>
    </w:rPr>
  </w:style>
  <w:style w:type="character" w:styleId="WW8Num18z1">
    <w:name w:val="WW8Num18z1"/>
    <w:qFormat/>
    <w:rPr>
      <w:rFonts w:cs="Times New Roman"/>
    </w:rPr>
  </w:style>
  <w:style w:type="character" w:styleId="WW8Num19z0">
    <w:name w:val="WW8Num19z0"/>
    <w:qFormat/>
    <w:rPr>
      <w:b w:val="false"/>
      <w:i w:val="false"/>
    </w:rPr>
  </w:style>
  <w:style w:type="character" w:styleId="Style14">
    <w:name w:val="Верхний колонтитул Знак"/>
    <w:qFormat/>
    <w:rPr>
      <w:rFonts w:ascii="Times New Roman" w:hAnsi="Times New Roman" w:cs="Times New Roman"/>
      <w:sz w:val="20"/>
      <w:szCs w:val="20"/>
      <w:lang w:val="ru-RU"/>
    </w:rPr>
  </w:style>
  <w:style w:type="character" w:styleId="Pagenumber">
    <w:name w:val="page number"/>
    <w:qFormat/>
    <w:rPr>
      <w:rFonts w:cs="Times New Roman"/>
    </w:rPr>
  </w:style>
  <w:style w:type="character" w:styleId="Applestylespan">
    <w:name w:val="apple-style-span"/>
    <w:qFormat/>
    <w:rPr>
      <w:rFonts w:cs="Times New Roman"/>
    </w:rPr>
  </w:style>
  <w:style w:type="character" w:styleId="Annotationreference">
    <w:name w:val="annotation reference"/>
    <w:qFormat/>
    <w:rPr>
      <w:sz w:val="18"/>
      <w:szCs w:val="18"/>
    </w:rPr>
  </w:style>
  <w:style w:type="character" w:styleId="Style15">
    <w:name w:val="Текст примечания Знак"/>
    <w:qFormat/>
    <w:rPr>
      <w:rFonts w:ascii="Times New Roman" w:hAnsi="Times New Roman" w:cs="Times New Roman"/>
      <w:sz w:val="24"/>
      <w:szCs w:val="24"/>
    </w:rPr>
  </w:style>
  <w:style w:type="character" w:styleId="Style16">
    <w:name w:val="Тема примечания Знак"/>
    <w:qFormat/>
    <w:rPr>
      <w:rFonts w:ascii="Times New Roman" w:hAnsi="Times New Roman" w:cs="Times New Roman"/>
      <w:b/>
      <w:bCs/>
      <w:sz w:val="24"/>
      <w:szCs w:val="24"/>
    </w:rPr>
  </w:style>
  <w:style w:type="character" w:styleId="Style17">
    <w:name w:val="Текст выноски Знак"/>
    <w:qFormat/>
    <w:rPr>
      <w:rFonts w:ascii="Lucida Grande CY;Lucida Console" w:hAnsi="Lucida Grande CY;Lucida Console" w:cs="Lucida Grande CY;Lucida Console"/>
      <w:sz w:val="18"/>
      <w:szCs w:val="18"/>
    </w:rPr>
  </w:style>
  <w:style w:type="character" w:styleId="Style18">
    <w:name w:val="Схема документа Знак"/>
    <w:qFormat/>
    <w:rPr>
      <w:rFonts w:ascii="Lucida Grande CY;Lucida Console" w:hAnsi="Lucida Grande CY;Lucida Console" w:cs="Lucida Grande CY;Lucida Console"/>
      <w:sz w:val="24"/>
      <w:szCs w:val="24"/>
    </w:rPr>
  </w:style>
  <w:style w:type="character" w:styleId="1">
    <w:name w:val="Заголовок 1 Знак"/>
    <w:qFormat/>
    <w:rPr>
      <w:rFonts w:ascii="Times New Roman" w:hAnsi="Times New Roman" w:cs="Times New Roman"/>
      <w:color w:val="000000"/>
      <w:sz w:val="28"/>
    </w:rPr>
  </w:style>
  <w:style w:type="character" w:styleId="Style19">
    <w:name w:val="Интернет-ссылка"/>
    <w:rPr>
      <w:color w:val="000080"/>
      <w:u w:val="single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color w:val="auto"/>
      <w:sz w:val="26"/>
      <w:szCs w:val="26"/>
      <w:u w:val="none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color w:val="auto"/>
      <w:sz w:val="26"/>
      <w:szCs w:val="26"/>
      <w:u w:val="none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color w:val="auto"/>
      <w:sz w:val="26"/>
      <w:szCs w:val="26"/>
      <w:u w:val="none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color w:val="auto"/>
      <w:sz w:val="26"/>
      <w:szCs w:val="26"/>
      <w:u w:val="non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Заголовок 11"/>
    <w:basedOn w:val="Normal"/>
    <w:next w:val="Normal"/>
    <w:qFormat/>
    <w:pPr>
      <w:keepNext w:val="true"/>
      <w:widowControl w:val="false"/>
      <w:ind w:left="0" w:right="0" w:firstLine="567"/>
      <w:outlineLvl w:val="0"/>
    </w:pPr>
    <w:rPr>
      <w:color w:val="000000"/>
    </w:rPr>
  </w:style>
  <w:style w:type="paragraph" w:styleId="12">
    <w:name w:val="Заголовок1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Microsoft YaHei" w:cs="Mangal"/>
      <w:szCs w:val="28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4">
    <w:name w:val="Верх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NoSpacing">
    <w:name w:val="No Spacing"/>
    <w:qFormat/>
    <w:pPr>
      <w:widowControl/>
      <w:overflowPunct w:val="false"/>
      <w:bidi w:val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zh-CN" w:bidi="ar-SA"/>
    </w:rPr>
  </w:style>
  <w:style w:type="paragraph" w:styleId="15">
    <w:name w:val="Ниж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1">
    <w:name w:val="Цветной список - Акцент 11"/>
    <w:basedOn w:val="Normal"/>
    <w:qFormat/>
    <w:pPr>
      <w:spacing w:before="0" w:after="0"/>
      <w:ind w:left="720" w:right="0" w:hanging="0"/>
      <w:contextualSpacing/>
    </w:pPr>
    <w:rPr>
      <w:rFonts w:eastAsia="Times New Roman"/>
      <w:sz w:val="24"/>
      <w:szCs w:val="24"/>
    </w:rPr>
  </w:style>
  <w:style w:type="paragraph" w:styleId="Annotationtext">
    <w:name w:val="annotation text"/>
    <w:basedOn w:val="Normal"/>
    <w:qFormat/>
    <w:pPr/>
    <w:rPr>
      <w:sz w:val="24"/>
      <w:szCs w:val="24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Lucida Grande CY;Lucida Console" w:hAnsi="Lucida Grande CY;Lucida Console" w:cs="Lucida Grande CY;Lucida Console"/>
      <w:sz w:val="18"/>
      <w:szCs w:val="18"/>
    </w:rPr>
  </w:style>
  <w:style w:type="paragraph" w:styleId="DocumentMap">
    <w:name w:val="Document Map"/>
    <w:basedOn w:val="Normal"/>
    <w:qFormat/>
    <w:pPr/>
    <w:rPr>
      <w:rFonts w:ascii="Lucida Grande CY;Lucida Console" w:hAnsi="Lucida Grande CY;Lucida Console" w:cs="Lucida Grande CY;Lucida Console"/>
      <w:sz w:val="24"/>
      <w:szCs w:val="24"/>
    </w:rPr>
  </w:style>
  <w:style w:type="paragraph" w:styleId="21">
    <w:name w:val="Средняя сетка 21"/>
    <w:qFormat/>
    <w:pPr>
      <w:widowControl/>
      <w:overflowPunct w:val="false"/>
      <w:bidi w:val="0"/>
      <w:jc w:val="left"/>
    </w:pPr>
    <w:rPr>
      <w:rFonts w:ascii="Cambria" w:hAnsi="Cambria" w:eastAsia="MS Mincho;ＭＳ 明朝" w:cs="Cambria"/>
      <w:color w:val="auto"/>
      <w:kern w:val="0"/>
      <w:sz w:val="28"/>
      <w:szCs w:val="24"/>
      <w:lang w:val="ru-RU" w:eastAsia="zh-CN" w:bidi="ar-SA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jc w:val="center"/>
    </w:pPr>
    <w:rPr>
      <w:b/>
      <w:bCs/>
    </w:rPr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Header"/>
    <w:basedOn w:val="Normal"/>
    <w:pPr/>
    <w:rPr/>
  </w:style>
  <w:style w:type="numbering" w:styleId="NoList">
    <w:name w:val="No List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ahilovo.stavrsp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Application>LibreOffice/6.1.4.2$Windows_X86_64 LibreOffice_project/9d0f32d1f0b509096fd65e0d4bec26ddd1938fd3</Application>
  <Pages>14</Pages>
  <Words>2051</Words>
  <Characters>14099</Characters>
  <CharactersWithSpaces>16166</CharactersWithSpaces>
  <Paragraphs>171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2022-05-13T15:28:00Z</dcterms:created>
  <dc:creator>Lukashina_NV</dc:creator>
  <dc:description/>
  <dc:language>ru-RU</dc:language>
  <cp:lastModifiedBy/>
  <cp:lastPrinted>2024-08-23T11:56:33Z</cp:lastPrinted>
  <dcterms:modified xsi:type="dcterms:W3CDTF">2024-08-23T13:53:41Z</dcterms:modified>
  <cp:revision>49</cp:revision>
  <dc:subject/>
  <dc:title>СХЕМА ВНЕСЕНИЯ ИЗМЕНЕНИЯ В ПРОЕКТ ПЗЗ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