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ind w:left="4395" w:hanging="5684"/>
        <w:jc w:val="center"/>
        <w:rPr/>
      </w:pPr>
      <w:r>
        <w:rPr/>
        <w:t xml:space="preserve">           </w:t>
      </w:r>
      <w:r>
        <w:rPr/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ConsPlusTitle"/>
        <w:widowControl/>
        <w:numPr>
          <w:ilvl w:val="0"/>
          <w:numId w:val="0"/>
        </w:numPr>
        <w:ind w:left="-340" w:hanging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ind w:left="-340" w:hanging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СЕЛЬСКОГО ПОСЕЛЕНИЯ  ВЕРХНЕЕ САНЧЕЛЕЕВО</w:t>
      </w:r>
    </w:p>
    <w:p>
      <w:pPr>
        <w:pStyle w:val="ConsPlusTitle"/>
        <w:widowControl/>
        <w:numPr>
          <w:ilvl w:val="0"/>
          <w:numId w:val="0"/>
        </w:numPr>
        <w:ind w:left="-340" w:hanging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МУНИЦИПАЛЬНОГО РАЙОНА СТАВРОПОЛЬСКИЙ </w:t>
      </w:r>
    </w:p>
    <w:p>
      <w:pPr>
        <w:pStyle w:val="ConsPlusTitle"/>
        <w:widowControl/>
        <w:numPr>
          <w:ilvl w:val="0"/>
          <w:numId w:val="0"/>
        </w:numPr>
        <w:ind w:left="-340" w:hanging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САМАРСКОЙ ОБЛ</w:t>
      </w:r>
      <w:bookmarkStart w:id="0" w:name="_GoBack"/>
      <w:bookmarkEnd w:id="0"/>
      <w:r>
        <w:rPr>
          <w:rFonts w:cs="Times New Roman" w:ascii="Times New Roman" w:hAnsi="Times New Roman"/>
          <w:sz w:val="28"/>
          <w:szCs w:val="28"/>
        </w:rPr>
        <w:t>АСТИ</w:t>
      </w:r>
    </w:p>
    <w:p>
      <w:pPr>
        <w:pStyle w:val="ConsPlusTitle"/>
        <w:widowControl/>
        <w:numPr>
          <w:ilvl w:val="0"/>
          <w:numId w:val="0"/>
        </w:numPr>
        <w:ind w:left="-340" w:hanging="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ПОСТАНОВЛЕНИЕ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before="0" w:after="0"/>
        <w:jc w:val="left"/>
        <w:rPr/>
      </w:pPr>
      <w:r>
        <w:rPr/>
      </w:r>
    </w:p>
    <w:p>
      <w:pPr>
        <w:pStyle w:val="Normal"/>
        <w:shd w:val="clear" w:color="auto" w:fill="FFFFFF"/>
        <w:spacing w:lineRule="exact" w:line="320"/>
        <w:ind w:left="842" w:hanging="0"/>
        <w:jc w:val="lef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12 сентября 2023 года                                                                        № 39</w:t>
      </w:r>
    </w:p>
    <w:p>
      <w:pPr>
        <w:pStyle w:val="Normal"/>
        <w:jc w:val="center"/>
        <w:rPr/>
      </w:pPr>
      <w:bookmarkStart w:id="1" w:name="__DdeLink__1240_748090575"/>
      <w:r>
        <w:rPr>
          <w:rFonts w:cs="Times New Roman" w:ascii="Times New Roman" w:hAnsi="Times New Roman"/>
          <w:b/>
          <w:sz w:val="28"/>
          <w:szCs w:val="28"/>
        </w:rPr>
        <w:t>О внесении изменений в Порядок формирования перечня налоговых расходов и оценки налоговых расходов сельского поселения Верхнее Санчелеево муниципального района Ставропольский Самарской области, утвержденный постановлением администрации сельского поселения Верхнее Санчелеево муниципального района Ставропольский Самарской области от 15.06.2021 № 19</w:t>
      </w:r>
      <w:bookmarkEnd w:id="1"/>
    </w:p>
    <w:p>
      <w:pPr>
        <w:pStyle w:val="Normal"/>
        <w:spacing w:before="0" w:after="0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cs="Times New Roman" w:ascii="Times New Roman" w:hAnsi="Times New Roman"/>
          <w:color w:val="FF0000"/>
          <w:sz w:val="28"/>
          <w:szCs w:val="28"/>
        </w:rPr>
      </w:r>
    </w:p>
    <w:p>
      <w:pPr>
        <w:pStyle w:val="Normal"/>
        <w:spacing w:before="0" w:after="0"/>
        <w:ind w:firstLine="709"/>
        <w:jc w:val="both"/>
        <w:rPr>
          <w:rFonts w:ascii="Times New Roman" w:hAnsi="Times New Roman" w:eastAsia="Calibri" w:cs="Times New Roman" w:eastAsiaTheme="minorHAnsi"/>
          <w:sz w:val="28"/>
          <w:szCs w:val="28"/>
          <w:lang w:eastAsia="en-US"/>
        </w:rPr>
      </w:pPr>
      <w:r>
        <w:rPr>
          <w:rFonts w:eastAsia="Calibri" w:cs="Times New Roman" w:ascii="Times New Roman" w:hAnsi="Times New Roman" w:eastAsiaTheme="minorHAnsi"/>
          <w:bCs/>
          <w:sz w:val="28"/>
          <w:szCs w:val="28"/>
          <w:lang w:eastAsia="en-US"/>
        </w:rPr>
        <w:t xml:space="preserve">В соответствии со </w:t>
      </w:r>
      <w:r>
        <w:rPr>
          <w:rStyle w:val="12"/>
          <w:rFonts w:eastAsia="" w:eastAsiaTheme="minorEastAsia"/>
          <w:color w:val="auto"/>
          <w:sz w:val="28"/>
          <w:szCs w:val="28"/>
        </w:rPr>
        <w:t>статьей 174.3 Бюджетного кодекса Российской Федерации (с изменениями от 21.11.2022 № 448-ФЗ)</w:t>
      </w:r>
      <w:r>
        <w:rPr>
          <w:rFonts w:cs="Times New Roman" w:ascii="Times New Roman" w:hAnsi="Times New Roman"/>
          <w:sz w:val="28"/>
          <w:szCs w:val="28"/>
        </w:rPr>
        <w:t>, Федерального закона Российской Федерации от 06.10.2003 № 131-ФЗ «Об общих принципах организации местного самоуправления в Российской Федерации», 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руководствуясь Уставом сельского поселения Верхнее Санчелеево, администрация сельского поселения Верхнее Санчелеево  муниципального района Ставропольский Самарской области,</w:t>
      </w:r>
    </w:p>
    <w:p>
      <w:pPr>
        <w:pStyle w:val="Normal"/>
        <w:shd w:val="clear" w:color="auto" w:fill="FFFFFF"/>
        <w:spacing w:lineRule="auto" w:line="240" w:before="0" w:after="0"/>
        <w:ind w:left="11" w:right="17" w:firstLine="726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cs="Times New Roman" w:ascii="Times New Roman" w:hAnsi="Times New Roman"/>
          <w:bCs/>
          <w:sz w:val="28"/>
          <w:szCs w:val="28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color w:val="2B2B2B"/>
          <w:sz w:val="28"/>
          <w:szCs w:val="28"/>
        </w:rPr>
      </w:pPr>
      <w:r>
        <w:rPr>
          <w:rFonts w:cs="Times New Roman" w:ascii="Times New Roman" w:hAnsi="Times New Roman"/>
          <w:b/>
          <w:bCs/>
          <w:color w:val="2B2B2B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1. Пункт 2 Общих положений Порядка формирования перечня налоговых расходов и оценки налоговых расходов сельского поселения Верхнее Санчелеево муниципального района Ставропольский Самарской области (далее – Порядок) изложить в следующей редакции: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«2. В целях Настоящего Порядка применяются следующие понятия и термины: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Style w:val="S10"/>
          <w:rFonts w:cs="Times New Roman" w:ascii="Times New Roman" w:hAnsi="Times New Roman"/>
          <w:b/>
          <w:sz w:val="28"/>
          <w:szCs w:val="28"/>
        </w:rPr>
        <w:t>«куратор налогового расхода</w:t>
      </w:r>
      <w:r>
        <w:rPr>
          <w:rFonts w:cs="Times New Roman" w:ascii="Times New Roman" w:hAnsi="Times New Roman"/>
          <w:b/>
          <w:sz w:val="28"/>
          <w:szCs w:val="28"/>
        </w:rPr>
        <w:t xml:space="preserve">" </w:t>
      </w:r>
      <w:r>
        <w:rPr>
          <w:rFonts w:cs="Times New Roman" w:ascii="Times New Roman" w:hAnsi="Times New Roman"/>
          <w:sz w:val="28"/>
          <w:szCs w:val="28"/>
        </w:rPr>
        <w:t>- Администрация сельского поселения Верхнее Санчелеево,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соответствующих налоговому расходу сельского поселения Верхнее Санчелеево целей государственной программы субъекта Российской Федерации (муниципальной программы) и (или) целей социально-экономической политики сельского поселения Верхнее Санчелеево, не относящихся к государственным программам субъекта Российской Федерации (муниципальным программам);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нормативные характеристики налоговых расходов сельского поселения Верхнее Санчелеево</w:t>
      </w:r>
      <w:r>
        <w:rPr>
          <w:b/>
          <w:sz w:val="28"/>
          <w:szCs w:val="28"/>
        </w:rPr>
        <w:t>" -</w:t>
      </w:r>
      <w:r>
        <w:rPr>
          <w:sz w:val="28"/>
          <w:szCs w:val="28"/>
        </w:rPr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оценка налоговых расходов сельского поселения Верхнее Санчелеево</w:t>
      </w:r>
      <w:r>
        <w:rPr>
          <w:b/>
          <w:sz w:val="28"/>
          <w:szCs w:val="28"/>
        </w:rPr>
        <w:t xml:space="preserve">" </w:t>
      </w:r>
      <w:r>
        <w:rPr>
          <w:sz w:val="28"/>
          <w:szCs w:val="28"/>
        </w:rPr>
        <w:t>- комплекс мероприятий по оценке объемов налоговых расходов сельского поселения Верхнее Санчелеево, обусловленных льготами, предоставленными плательщикам, а также по оценке эффективности налоговых расходов сельского поселения Верхнее Санчелеево;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оценка объемов налоговых расходов сельского поселения Верхнее Санчелеево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 xml:space="preserve"> - определение объемов выпадающих доходов бюджета сельского поселения Верхнее Санчелеево, обусловленных льготами, предоставленными плательщикам;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оценка эффективности налоговых расходов сельского поселения Верхнее Санчелеево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сельского поселения Верхнее Санчелеево;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перечень налоговых расходов сельского поселения Верхнее Санчелеево</w:t>
      </w:r>
      <w:r>
        <w:rPr>
          <w:b/>
          <w:sz w:val="28"/>
          <w:szCs w:val="28"/>
        </w:rPr>
        <w:t xml:space="preserve">" </w:t>
      </w:r>
      <w:r>
        <w:rPr>
          <w:sz w:val="28"/>
          <w:szCs w:val="28"/>
        </w:rPr>
        <w:t>- документ, содержащий сведения о распределении налоговых расходов сельского поселения Верхнее Санчелеево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сельского поселения Верхнее Санчелеево,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плательщики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 xml:space="preserve"> - плательщики налогов;</w:t>
      </w:r>
    </w:p>
    <w:p>
      <w:pPr>
        <w:pStyle w:val="S1"/>
        <w:jc w:val="both"/>
        <w:rPr>
          <w:sz w:val="28"/>
          <w:szCs w:val="28"/>
        </w:rPr>
      </w:pPr>
      <w:r>
        <w:rPr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социальные налоговые расходы сельского поселения Верхнее Санчелеево"</w:t>
      </w:r>
      <w:r>
        <w:rPr>
          <w:rStyle w:val="S10"/>
          <w:sz w:val="28"/>
          <w:szCs w:val="28"/>
        </w:rPr>
        <w:t xml:space="preserve"> -</w:t>
      </w:r>
      <w:r>
        <w:rPr>
          <w:sz w:val="28"/>
          <w:szCs w:val="28"/>
        </w:rPr>
        <w:t xml:space="preserve"> целевая категория налоговых расходов сельского поселения Верхнее Санчелеево,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стимулирующие налоговые расходы сельского поселения Верхнее Санчелеево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> - целевая категория налоговых расходов сельского поселения Верхнее Санчелеево,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местного бюджета;</w:t>
      </w:r>
    </w:p>
    <w:p>
      <w:pPr>
        <w:pStyle w:val="S1"/>
        <w:jc w:val="both"/>
        <w:rPr>
          <w:sz w:val="28"/>
          <w:szCs w:val="28"/>
        </w:rPr>
      </w:pPr>
      <w:r>
        <w:rPr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технические налоговые расходы сельского поселения Верхнее Санчелеево</w:t>
      </w:r>
      <w:r>
        <w:rPr>
          <w:b/>
          <w:sz w:val="28"/>
          <w:szCs w:val="28"/>
        </w:rPr>
        <w:t xml:space="preserve">" </w:t>
      </w:r>
      <w:r>
        <w:rPr>
          <w:sz w:val="28"/>
          <w:szCs w:val="28"/>
        </w:rPr>
        <w:t>- целевая категория налоговых расходов сельского поселения Верхнее Санчелеево,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фискальные характеристики налоговых расходов сельского поселения Верхнее Санчелеево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вбюджет сельского поселения Верхнее Санчелеево (местный бюджет);</w:t>
      </w:r>
    </w:p>
    <w:p>
      <w:pPr>
        <w:pStyle w:val="S1"/>
        <w:jc w:val="both"/>
        <w:rPr>
          <w:sz w:val="28"/>
          <w:szCs w:val="28"/>
        </w:rPr>
      </w:pPr>
      <w:r>
        <w:rPr>
          <w:b/>
          <w:sz w:val="28"/>
          <w:szCs w:val="28"/>
        </w:rPr>
        <w:t>"</w:t>
      </w:r>
      <w:r>
        <w:rPr>
          <w:rStyle w:val="S10"/>
          <w:b/>
          <w:sz w:val="28"/>
          <w:szCs w:val="28"/>
        </w:rPr>
        <w:t>целевые характеристики налогового расхода сельского поселения Верхнее Санчелеево</w:t>
      </w:r>
      <w:r>
        <w:rPr>
          <w:b/>
          <w:sz w:val="28"/>
          <w:szCs w:val="28"/>
        </w:rPr>
        <w:t>"</w:t>
      </w:r>
      <w:r>
        <w:rPr>
          <w:sz w:val="28"/>
          <w:szCs w:val="28"/>
        </w:rPr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правовыми актами субъектов Российской Федерации (муниципальными правовыми актами).</w:t>
      </w:r>
    </w:p>
    <w:p>
      <w:pPr>
        <w:pStyle w:val="S1"/>
        <w:jc w:val="both"/>
        <w:rPr>
          <w:sz w:val="28"/>
          <w:szCs w:val="28"/>
        </w:rPr>
      </w:pPr>
      <w:r>
        <w:rPr>
          <w:sz w:val="28"/>
          <w:szCs w:val="28"/>
        </w:rPr>
        <w:t>2. Пункты 12 и 13 главы 3 «Оценка эффективности налоговых расходов» изложить в следующей редакции:</w:t>
      </w:r>
    </w:p>
    <w:p>
      <w:pPr>
        <w:pStyle w:val="S1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«</w:t>
      </w:r>
      <w:r>
        <w:rPr>
          <w:color w:val="000000"/>
          <w:sz w:val="28"/>
          <w:szCs w:val="28"/>
        </w:rPr>
        <w:t>12. В целях проведения оценки бюджетной эффективности налоговых расходов сельского поселения Верхнее Санчелеево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Верхнее Санчелеево, не относящихся к муниципальным программам и объемом предоставленных льгот (расчет прироста показателя (индикатора) достижения целей муниципальной программы и (или) целей социально-экономической политики сельского поселения Верхнее Санчелеево,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>
      <w:pPr>
        <w:pStyle w:val="S1"/>
        <w:ind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Однако,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(сельского поселения Верхнее Санчелеево).</w:t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13. В качестве альтернативных механизмов достижения целей муниципальной программы сельского поселения Верхнее Санчелеево и (или) целей социально-экономической политики сельского поселения, не относящихся к муниципальным программам сельского поселения, могут учитываться в том числе:</w:t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>
      <w:pPr>
        <w:pStyle w:val="Normal"/>
        <w:shd w:val="clear" w:color="auto" w:fill="FFFFFF"/>
        <w:spacing w:lineRule="auto" w:line="240" w:before="0" w:after="0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>
      <w:pPr>
        <w:pStyle w:val="Normal"/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  <w:tab/>
        <w:t xml:space="preserve"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(сельского поселения Верхнее Санчелеево) 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3. Контроль за выполнением настоящего постановления </w:t>
      </w:r>
      <w:r>
        <w:rPr>
          <w:rFonts w:cs="Times New Roman" w:ascii="Times New Roman" w:hAnsi="Times New Roman"/>
          <w:sz w:val="28"/>
          <w:szCs w:val="28"/>
        </w:rPr>
        <w:t>оставляю за собой.</w:t>
      </w:r>
    </w:p>
    <w:p>
      <w:pPr>
        <w:pStyle w:val="Normal"/>
        <w:spacing w:lineRule="auto" w:line="240"/>
        <w:jc w:val="both"/>
        <w:rPr/>
      </w:pPr>
      <w:r>
        <w:rPr>
          <w:rFonts w:eastAsia="Calibri" w:cs="Times New Roman" w:ascii="Times New Roman" w:hAnsi="Times New Roman"/>
          <w:sz w:val="28"/>
          <w:szCs w:val="28"/>
        </w:rPr>
        <w:t xml:space="preserve">4. Постановление подлежит официальному опубликованию в газете «Верхнесанчелеевский вестник» и на официальном сайте в сети Интернет: </w:t>
      </w:r>
      <w:r>
        <w:rPr>
          <w:rStyle w:val="Style14"/>
          <w:rFonts w:eastAsia="Calibri" w:ascii="Times New Roman" w:hAnsi="Times New Roman"/>
          <w:sz w:val="28"/>
          <w:szCs w:val="28"/>
        </w:rPr>
        <w:t>http://v.sancheleevo.stavrsp.ru/</w:t>
      </w:r>
    </w:p>
    <w:p>
      <w:pPr>
        <w:pStyle w:val="Normal"/>
        <w:widowControl w:val="false"/>
        <w:suppressAutoHyphens w:val="true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5.Настоящее постановление вступает в силу с момента его официального опубликования.</w:t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Глава сельского поселения Верхнее Санчелеево</w:t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муниципального района Ставропольский</w:t>
      </w:r>
    </w:p>
    <w:p>
      <w:pPr>
        <w:pStyle w:val="Normal"/>
        <w:tabs>
          <w:tab w:val="clear" w:pos="708"/>
          <w:tab w:val="left" w:pos="6600" w:leader="none"/>
        </w:tabs>
        <w:spacing w:before="0" w:after="0"/>
        <w:rPr/>
      </w:pPr>
      <w:r>
        <w:rPr>
          <w:rFonts w:cs="Times New Roman" w:ascii="Times New Roman" w:hAnsi="Times New Roman"/>
          <w:sz w:val="28"/>
          <w:szCs w:val="28"/>
        </w:rPr>
        <w:t>Самарской области                                                                      П.В.Чапарин</w:t>
      </w:r>
    </w:p>
    <w:p>
      <w:pPr>
        <w:pStyle w:val="Normal"/>
        <w:widowControl w:val="false"/>
        <w:tabs>
          <w:tab w:val="clear" w:pos="708"/>
          <w:tab w:val="left" w:pos="720" w:leader="none"/>
        </w:tabs>
        <w:suppressAutoHyphens w:val="true"/>
        <w:spacing w:lineRule="auto" w:line="360" w:before="0" w:after="0"/>
        <w:ind w:left="426" w:hanging="0"/>
        <w:jc w:val="both"/>
        <w:rPr/>
      </w:pPr>
      <w:r>
        <w:rPr/>
      </w:r>
    </w:p>
    <w:sectPr>
      <w:type w:val="nextPage"/>
      <w:pgSz w:w="11906" w:h="16838"/>
      <w:pgMar w:left="1701" w:right="851" w:header="0" w:top="425" w:footer="0" w:bottom="709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2b0cad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paragraph" w:styleId="1">
    <w:name w:val="Heading 1"/>
    <w:basedOn w:val="Normal"/>
    <w:next w:val="Normal"/>
    <w:link w:val="10"/>
    <w:qFormat/>
    <w:rsid w:val="00440560"/>
    <w:pPr>
      <w:keepNext w:val="true"/>
      <w:spacing w:lineRule="auto" w:line="240" w:before="0" w:after="0"/>
      <w:outlineLvl w:val="0"/>
    </w:pPr>
    <w:rPr>
      <w:rFonts w:ascii="Times New Roman" w:hAnsi="Times New Roman" w:eastAsia="Times New Roman" w:cs="Times New Roman"/>
      <w:b/>
      <w:b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440560"/>
    <w:rPr>
      <w:rFonts w:ascii="Times New Roman" w:hAnsi="Times New Roman" w:eastAsia="Times New Roman" w:cs="Times New Roman"/>
      <w:b/>
      <w:bCs/>
      <w:sz w:val="28"/>
      <w:szCs w:val="28"/>
    </w:rPr>
  </w:style>
  <w:style w:type="character" w:styleId="Style13" w:customStyle="1">
    <w:name w:val="Текст выноски Знак"/>
    <w:basedOn w:val="DefaultParagraphFont"/>
    <w:link w:val="a5"/>
    <w:uiPriority w:val="99"/>
    <w:semiHidden/>
    <w:qFormat/>
    <w:rsid w:val="00440560"/>
    <w:rPr>
      <w:rFonts w:ascii="Tahoma" w:hAnsi="Tahoma" w:cs="Tahoma"/>
      <w:sz w:val="16"/>
      <w:szCs w:val="16"/>
    </w:rPr>
  </w:style>
  <w:style w:type="character" w:styleId="4" w:customStyle="1">
    <w:name w:val="Основной текст (4)"/>
    <w:basedOn w:val="DefaultParagraphFont"/>
    <w:qFormat/>
    <w:rsid w:val="00c9038e"/>
    <w:rPr>
      <w:rFonts w:ascii="Times New Roman" w:hAnsi="Times New Roman" w:eastAsia="Times New Roman" w:cs="Times New Roman"/>
      <w:b/>
      <w:bCs/>
      <w:i w:val="false"/>
      <w:iCs w:val="false"/>
      <w:caps w:val="false"/>
      <w:smallCaps w:val="false"/>
      <w:strike w:val="false"/>
      <w:dstrike w:val="false"/>
      <w:color w:val="000000"/>
      <w:spacing w:val="5"/>
      <w:w w:val="100"/>
      <w:sz w:val="24"/>
      <w:szCs w:val="24"/>
      <w:u w:val="none"/>
      <w:lang w:val="ru-RU" w:eastAsia="ru-RU" w:bidi="ru-RU"/>
    </w:rPr>
  </w:style>
  <w:style w:type="character" w:styleId="12" w:customStyle="1">
    <w:name w:val="Основной текст1"/>
    <w:basedOn w:val="DefaultParagraphFont"/>
    <w:qFormat/>
    <w:rsid w:val="007b64a1"/>
    <w:rPr>
      <w:rFonts w:ascii="Times New Roman" w:hAnsi="Times New Roman" w:eastAsia="Times New Roman" w:cs="Times New Roman"/>
      <w:color w:val="000000"/>
      <w:spacing w:val="1"/>
      <w:w w:val="100"/>
      <w:shd w:fill="FFFFFF" w:val="clear"/>
      <w:lang w:val="ru-RU" w:eastAsia="ru-RU" w:bidi="ru-RU"/>
    </w:rPr>
  </w:style>
  <w:style w:type="character" w:styleId="Style14">
    <w:name w:val="Интернет-ссылка"/>
    <w:uiPriority w:val="99"/>
    <w:rsid w:val="006d1a73"/>
    <w:rPr>
      <w:rFonts w:cs="Times New Roman"/>
      <w:color w:val="0000FF"/>
      <w:u w:val="single"/>
    </w:rPr>
  </w:style>
  <w:style w:type="character" w:styleId="S10" w:customStyle="1">
    <w:name w:val="s_10"/>
    <w:basedOn w:val="DefaultParagraphFont"/>
    <w:qFormat/>
    <w:rsid w:val="007b25ec"/>
    <w:rPr/>
  </w:style>
  <w:style w:type="character" w:styleId="ListLabel1">
    <w:name w:val="ListLabel 1"/>
    <w:qFormat/>
    <w:rPr>
      <w:color w:val="2B2B2B"/>
    </w:rPr>
  </w:style>
  <w:style w:type="character" w:styleId="ListLabel2">
    <w:name w:val="ListLabel 2"/>
    <w:qFormat/>
    <w:rPr>
      <w:rFonts w:ascii="Times New Roman" w:hAnsi="Times New Roman" w:eastAsia="Calibri"/>
      <w:sz w:val="28"/>
      <w:szCs w:val="28"/>
      <w:lang w:val="en-US"/>
    </w:rPr>
  </w:style>
  <w:style w:type="character" w:styleId="ListLabel3">
    <w:name w:val="ListLabel 3"/>
    <w:qFormat/>
    <w:rPr>
      <w:rFonts w:ascii="Times New Roman" w:hAnsi="Times New Roman" w:eastAsia="Calibri"/>
      <w:sz w:val="28"/>
      <w:szCs w:val="28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qFormat/>
    <w:rsid w:val="008805d4"/>
    <w:pPr>
      <w:spacing w:lineRule="auto" w:line="240" w:before="100" w:after="100"/>
    </w:pPr>
    <w:rPr>
      <w:rFonts w:ascii="Arial" w:hAnsi="Arial" w:eastAsia="Times New Roman" w:cs="Arial"/>
      <w:color w:val="000000"/>
      <w:sz w:val="20"/>
      <w:szCs w:val="20"/>
    </w:rPr>
  </w:style>
  <w:style w:type="paragraph" w:styleId="ListParagraph">
    <w:name w:val="List Paragraph"/>
    <w:basedOn w:val="Normal"/>
    <w:uiPriority w:val="34"/>
    <w:qFormat/>
    <w:rsid w:val="008805d4"/>
    <w:pPr>
      <w:spacing w:before="0" w:after="200"/>
      <w:ind w:left="720" w:hanging="0"/>
      <w:contextualSpacing/>
    </w:pPr>
    <w:rPr/>
  </w:style>
  <w:style w:type="paragraph" w:styleId="ConsPlusTitle" w:customStyle="1">
    <w:name w:val="ConsPlusTitle"/>
    <w:uiPriority w:val="99"/>
    <w:qFormat/>
    <w:rsid w:val="00440560"/>
    <w:pPr>
      <w:widowControl w:val="false"/>
      <w:bidi w:val="0"/>
      <w:spacing w:lineRule="auto" w:line="240" w:before="0" w:after="0"/>
      <w:jc w:val="left"/>
    </w:pPr>
    <w:rPr>
      <w:rFonts w:ascii="Arial" w:hAnsi="Arial" w:eastAsia="Calibri" w:cs="Arial"/>
      <w:b/>
      <w:bCs/>
      <w:color w:val="auto"/>
      <w:kern w:val="0"/>
      <w:sz w:val="20"/>
      <w:szCs w:val="20"/>
      <w:lang w:val="ru-RU" w:eastAsia="ru-RU" w:bidi="ar-SA"/>
    </w:rPr>
  </w:style>
  <w:style w:type="paragraph" w:styleId="BalloonText">
    <w:name w:val="Balloon Text"/>
    <w:basedOn w:val="Normal"/>
    <w:link w:val="a6"/>
    <w:uiPriority w:val="99"/>
    <w:semiHidden/>
    <w:unhideWhenUsed/>
    <w:qFormat/>
    <w:rsid w:val="00440560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Western" w:customStyle="1">
    <w:name w:val="western"/>
    <w:basedOn w:val="Normal"/>
    <w:qFormat/>
    <w:rsid w:val="006d1a73"/>
    <w:pPr>
      <w:spacing w:lineRule="auto" w:line="240" w:beforeAutospacing="1" w:after="115"/>
    </w:pPr>
    <w:rPr>
      <w:rFonts w:ascii="Times New Roman" w:hAnsi="Times New Roman" w:eastAsia="Times New Roman" w:cs="Times New Roman"/>
      <w:color w:val="000000"/>
      <w:sz w:val="24"/>
      <w:szCs w:val="24"/>
    </w:rPr>
  </w:style>
  <w:style w:type="paragraph" w:styleId="S1" w:customStyle="1">
    <w:name w:val="s_1"/>
    <w:basedOn w:val="Normal"/>
    <w:qFormat/>
    <w:rsid w:val="007b25ec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Application>LibreOffice/6.1.4.2$Windows_X86_64 LibreOffice_project/9d0f32d1f0b509096fd65e0d4bec26ddd1938fd3</Application>
  <Pages>4</Pages>
  <Words>905</Words>
  <Characters>7476</Characters>
  <CharactersWithSpaces>8506</CharactersWithSpaces>
  <Paragraphs>38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2023-08-29T10:46:00Z</dcterms:created>
  <dc:creator>Ольга</dc:creator>
  <dc:description/>
  <dc:language>ru-RU</dc:language>
  <cp:lastModifiedBy/>
  <cp:lastPrinted>2023-09-12T15:47:11Z</cp:lastPrinted>
  <dcterms:modified xsi:type="dcterms:W3CDTF">2023-09-12T15:47:55Z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