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</w:r>
    </w:p>
    <w:p>
      <w:pPr>
        <w:pStyle w:val="Normal"/>
        <w:jc w:val="center"/>
        <w:rPr>
          <w:b/>
          <w:b/>
          <w:bCs/>
          <w:caps/>
          <w:sz w:val="28"/>
          <w:szCs w:val="28"/>
        </w:rPr>
      </w:pPr>
      <w:bookmarkStart w:id="0" w:name="_GoBack"/>
      <w:r>
        <w:rPr/>
        <w:drawing>
          <wp:inline distT="0" distB="0" distL="0" distR="0">
            <wp:extent cx="1004570" cy="86804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pStyle w:val="Normal"/>
        <w:jc w:val="center"/>
        <w:rPr>
          <w:b/>
          <w:b/>
          <w:bCs/>
          <w:caps/>
        </w:rPr>
      </w:pPr>
      <w:r>
        <w:rPr>
          <w:b/>
          <w:bCs/>
          <w:caps/>
        </w:rPr>
        <w:t>АДМИНИСТРАЦИЯ</w:t>
      </w:r>
    </w:p>
    <w:p>
      <w:pPr>
        <w:pStyle w:val="Normal"/>
        <w:jc w:val="center"/>
        <w:rPr>
          <w:b/>
          <w:b/>
          <w:bCs/>
          <w:caps/>
        </w:rPr>
      </w:pPr>
      <w:r>
        <w:rPr>
          <w:b/>
          <w:bCs/>
          <w:caps/>
        </w:rPr>
        <w:t>СЕЛЬСКОГО ПОСЕЛЕНИЯ Верхнее Санчелеево</w:t>
      </w:r>
    </w:p>
    <w:p>
      <w:pPr>
        <w:pStyle w:val="Normal"/>
        <w:jc w:val="center"/>
        <w:rPr>
          <w:b/>
          <w:b/>
          <w:bCs/>
          <w:caps/>
        </w:rPr>
      </w:pPr>
      <w:r>
        <w:rPr>
          <w:b/>
          <w:bCs/>
          <w:caps/>
        </w:rPr>
        <w:t>МУНИЦИПАЛЬНОГО РАЙОНА СТАВРОПОЛЬСКИЙ</w:t>
      </w:r>
    </w:p>
    <w:p>
      <w:pPr>
        <w:pStyle w:val="Normal"/>
        <w:jc w:val="center"/>
        <w:rPr>
          <w:b/>
          <w:b/>
          <w:bCs/>
          <w:caps/>
        </w:rPr>
      </w:pPr>
      <w:r>
        <w:rPr>
          <w:b/>
          <w:bCs/>
          <w:caps/>
        </w:rPr>
        <w:t>САМАРСКОЙ ОБЛАСТИ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ПОСТАНОВЛЕНИЕ</w:t>
      </w:r>
    </w:p>
    <w:p>
      <w:pPr>
        <w:pStyle w:val="Normal"/>
        <w:jc w:val="right"/>
        <w:rPr/>
      </w:pPr>
      <w:r>
        <w:rPr>
          <w:b/>
        </w:rPr>
        <w:t xml:space="preserve"> </w:t>
      </w:r>
    </w:p>
    <w:p>
      <w:pPr>
        <w:pStyle w:val="Normal"/>
        <w:jc w:val="left"/>
        <w:rPr>
          <w:b/>
          <w:b/>
        </w:rPr>
      </w:pPr>
      <w:r>
        <w:rPr>
          <w:b/>
        </w:rPr>
        <w:t>От 11 августа 2022 года                                                                                                         № 43</w:t>
      </w:r>
    </w:p>
    <w:p>
      <w:pPr>
        <w:pStyle w:val="Normal"/>
        <w:jc w:val="left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Верхнее Санчелеево  муниципального района Ставропольский Самарской области»</w:t>
      </w:r>
    </w:p>
    <w:p>
      <w:pPr>
        <w:pStyle w:val="Normal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</w:r>
    </w:p>
    <w:p>
      <w:pPr>
        <w:pStyle w:val="Normal"/>
        <w:suppressAutoHyphens w:val="true"/>
        <w:spacing w:lineRule="auto" w:line="276"/>
        <w:ind w:firstLine="567"/>
        <w:jc w:val="both"/>
        <w:rPr>
          <w:b/>
          <w:b/>
        </w:rPr>
      </w:pPr>
      <w:r>
        <w:rPr>
          <w:color w:val="000000"/>
          <w:lang w:eastAsia="zh-CN"/>
        </w:rPr>
        <w:t xml:space="preserve">С целью </w:t>
      </w:r>
      <w:r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>
        <w:rPr/>
        <w:t>руководствуясь Уставом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 муниципального района Ставропольский Самарской области  постановляет:</w:t>
      </w:r>
    </w:p>
    <w:p>
      <w:pPr>
        <w:pStyle w:val="Normal"/>
        <w:numPr>
          <w:ilvl w:val="0"/>
          <w:numId w:val="1"/>
        </w:numPr>
        <w:spacing w:lineRule="auto" w:line="276"/>
        <w:ind w:left="0" w:firstLine="567"/>
        <w:jc w:val="both"/>
        <w:rPr/>
      </w:pPr>
      <w:r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>
        <w:rPr/>
        <w:t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Верхнее Санчелеево муниципального района Ставропольский Самарской области»</w:t>
      </w:r>
      <w:r>
        <w:rPr>
          <w:lang w:eastAsia="zh-CN"/>
        </w:rPr>
        <w:t>.</w:t>
      </w:r>
    </w:p>
    <w:p>
      <w:pPr>
        <w:pStyle w:val="Normal"/>
        <w:numPr>
          <w:ilvl w:val="0"/>
          <w:numId w:val="1"/>
        </w:numPr>
        <w:spacing w:lineRule="auto" w:line="276"/>
        <w:jc w:val="both"/>
        <w:rPr/>
      </w:pPr>
      <w:r>
        <w:rPr>
          <w:sz w:val="26"/>
          <w:szCs w:val="26"/>
        </w:rPr>
        <w:t xml:space="preserve">Опубликовать настоящее постановление в газете </w:t>
      </w:r>
      <w:r>
        <w:rPr>
          <w:color w:val="000000"/>
          <w:sz w:val="26"/>
          <w:szCs w:val="26"/>
        </w:rPr>
        <w:t xml:space="preserve">«Верхнесанчелеевский Вестник» </w:t>
      </w:r>
      <w:r>
        <w:rPr>
          <w:sz w:val="26"/>
          <w:szCs w:val="26"/>
        </w:rPr>
        <w:t>и на официальном сайте администрации сельского поселения Верхнее Санчелеево в сети Интернет http://v.sancheleevo.stavrsp.ru</w:t>
      </w:r>
    </w:p>
    <w:p>
      <w:pPr>
        <w:pStyle w:val="Normal"/>
        <w:numPr>
          <w:ilvl w:val="0"/>
          <w:numId w:val="1"/>
        </w:numPr>
        <w:ind w:left="0" w:firstLine="567"/>
        <w:jc w:val="both"/>
        <w:rPr/>
      </w:pPr>
      <w:r>
        <w:rPr>
          <w:color w:val="000000"/>
        </w:rPr>
        <w:t>Настоящее постановление вступает в силу после его официального опубликования.</w:t>
      </w:r>
    </w:p>
    <w:p>
      <w:pPr>
        <w:pStyle w:val="Normal"/>
        <w:numPr>
          <w:ilvl w:val="0"/>
          <w:numId w:val="1"/>
        </w:numPr>
        <w:ind w:left="0" w:firstLine="567"/>
        <w:jc w:val="both"/>
        <w:rPr/>
      </w:pPr>
      <w:r>
        <w:rPr/>
        <w:t>Контроль за выполнением настоящего постановления оставляю за собой.</w:t>
      </w:r>
    </w:p>
    <w:p>
      <w:pPr>
        <w:pStyle w:val="Normal"/>
        <w:ind w:firstLine="567"/>
        <w:jc w:val="both"/>
        <w:rPr/>
      </w:pPr>
      <w:r>
        <w:rPr/>
      </w:r>
    </w:p>
    <w:p>
      <w:pPr>
        <w:pStyle w:val="Normal"/>
        <w:ind w:firstLine="567"/>
        <w:jc w:val="both"/>
        <w:rPr/>
      </w:pPr>
      <w:r>
        <w:rPr/>
      </w:r>
    </w:p>
    <w:p>
      <w:pPr>
        <w:pStyle w:val="Normal"/>
        <w:ind w:firstLine="567"/>
        <w:jc w:val="both"/>
        <w:rPr/>
      </w:pPr>
      <w:r>
        <w:rPr/>
      </w:r>
    </w:p>
    <w:tbl>
      <w:tblPr>
        <w:tblW w:w="9923" w:type="dxa"/>
        <w:jc w:val="left"/>
        <w:tblInd w:w="20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923"/>
      </w:tblGrid>
      <w:tr>
        <w:trPr/>
        <w:tc>
          <w:tcPr>
            <w:tcW w:w="9923" w:type="dxa"/>
            <w:tcBorders/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Глава сельского поселения Верхнее Санчелеево</w:t>
            </w:r>
          </w:p>
          <w:p>
            <w:pPr>
              <w:pStyle w:val="Normal"/>
              <w:jc w:val="both"/>
              <w:rPr/>
            </w:pPr>
            <w:r>
              <w:rPr/>
              <w:t>муниципального района Ставропольский</w:t>
            </w:r>
          </w:p>
          <w:p>
            <w:pPr>
              <w:pStyle w:val="Normal"/>
              <w:jc w:val="both"/>
              <w:rPr/>
            </w:pPr>
            <w:r>
              <w:rPr/>
              <w:t>Самарской области                                                                                П.В. Чапарин</w:t>
            </w:r>
          </w:p>
        </w:tc>
      </w:tr>
    </w:tbl>
    <w:p>
      <w:pPr>
        <w:pStyle w:val="Normal"/>
        <w:ind w:firstLine="567"/>
        <w:rPr>
          <w:bCs/>
        </w:rPr>
      </w:pPr>
      <w:r>
        <w:rPr>
          <w:bCs/>
        </w:rPr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</w:r>
    </w:p>
    <w:p>
      <w:pPr>
        <w:pStyle w:val="Normal"/>
        <w:ind w:firstLine="567"/>
        <w:jc w:val="right"/>
        <w:rPr/>
      </w:pPr>
      <w:r>
        <w:rPr>
          <w:bCs/>
        </w:rPr>
        <w:t>Утвержден</w:t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  <w:t>постановлением Администрации</w:t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  <w:t>сельского поселения Верхнее Санчелеево</w:t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  <w:t>муниципального района Ставропольский</w:t>
      </w:r>
    </w:p>
    <w:p>
      <w:pPr>
        <w:pStyle w:val="Normal"/>
        <w:ind w:firstLine="567"/>
        <w:jc w:val="right"/>
        <w:rPr>
          <w:bCs/>
        </w:rPr>
      </w:pPr>
      <w:r>
        <w:rPr>
          <w:bCs/>
        </w:rPr>
        <w:t>Самарской области</w:t>
      </w:r>
    </w:p>
    <w:p>
      <w:pPr>
        <w:pStyle w:val="Normal"/>
        <w:ind w:firstLine="567"/>
        <w:jc w:val="right"/>
        <w:rPr/>
      </w:pPr>
      <w:r>
        <w:rPr>
          <w:bCs/>
        </w:rPr>
        <w:t xml:space="preserve">от </w:t>
      </w:r>
      <w:r>
        <w:rPr>
          <w:bCs/>
        </w:rPr>
        <w:t>11.08.2022</w:t>
      </w:r>
      <w:r>
        <w:rPr>
          <w:bCs/>
        </w:rPr>
        <w:t xml:space="preserve"> г. №  </w:t>
      </w:r>
      <w:r>
        <w:rPr>
          <w:bCs/>
        </w:rPr>
        <w:t>43</w:t>
      </w:r>
      <w:r>
        <w:rPr>
          <w:bCs/>
        </w:rPr>
        <w:t xml:space="preserve"> 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Normal"/>
        <w:ind w:left="6372" w:hanging="0"/>
        <w:jc w:val="center"/>
        <w:rPr/>
      </w:pPr>
      <w:r>
        <w:rPr/>
      </w:r>
    </w:p>
    <w:p>
      <w:pPr>
        <w:pStyle w:val="2"/>
        <w:keepNext w:val="false"/>
        <w:rPr>
          <w:rFonts w:ascii="Times New Roman" w:hAnsi="Times New Roman"/>
        </w:rPr>
      </w:pPr>
      <w:r>
        <w:rPr>
          <w:rFonts w:ascii="Times New Roman" w:hAnsi="Times New Roman"/>
        </w:rPr>
        <w:t>Административный регламент</w:t>
      </w:r>
    </w:p>
    <w:p>
      <w:pPr>
        <w:pStyle w:val="2"/>
        <w:keepNext w:val="false"/>
        <w:rPr>
          <w:rFonts w:ascii="Times New Roman" w:hAnsi="Times New Roman"/>
        </w:rPr>
      </w:pPr>
      <w:r>
        <w:rPr>
          <w:rFonts w:ascii="Times New Roman" w:hAnsi="Times New Roman"/>
        </w:rPr>
        <w:t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Верхнее Санчелеево муниципального района Ставропольский  Самарской области»</w:t>
      </w:r>
    </w:p>
    <w:p>
      <w:pPr>
        <w:pStyle w:val="Normal"/>
        <w:keepNext w:val="true"/>
        <w:jc w:val="center"/>
        <w:rPr>
          <w:b/>
          <w:b/>
        </w:rPr>
      </w:pPr>
      <w:r>
        <w:rPr>
          <w:b/>
        </w:rPr>
      </w:r>
    </w:p>
    <w:p>
      <w:pPr>
        <w:pStyle w:val="Normal"/>
        <w:keepNext w:val="true"/>
        <w:jc w:val="center"/>
        <w:rPr>
          <w:b/>
          <w:b/>
        </w:rPr>
      </w:pPr>
      <w:r>
        <w:rPr>
          <w:b/>
        </w:rPr>
        <w:t>1. Общие положения</w:t>
      </w:r>
    </w:p>
    <w:p>
      <w:pPr>
        <w:pStyle w:val="Normal"/>
        <w:keepNext w:val="true"/>
        <w:jc w:val="center"/>
        <w:rPr>
          <w:b/>
          <w:b/>
        </w:rPr>
      </w:pPr>
      <w:r>
        <w:rPr>
          <w:b/>
        </w:rPr>
      </w:r>
    </w:p>
    <w:p>
      <w:pPr>
        <w:pStyle w:val="Normal"/>
        <w:keepLines/>
        <w:spacing w:lineRule="auto" w:line="276"/>
        <w:ind w:firstLine="567"/>
        <w:jc w:val="both"/>
        <w:rPr/>
      </w:pPr>
      <w:r>
        <w:rPr/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Верхнее Санчелеево муниципального района Ставропольский  Самарской области» </w:t>
      </w:r>
      <w:r>
        <w:rPr>
          <w:color w:val="000000"/>
        </w:rPr>
        <w:t xml:space="preserve">(далее – Административный регламент) </w:t>
      </w:r>
      <w:r>
        <w:rPr/>
        <w:t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Верхнее Санчелеево муниципального района Ставропольский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>
      <w:pPr>
        <w:pStyle w:val="Normal"/>
        <w:keepLines/>
        <w:spacing w:lineRule="auto" w:line="276"/>
        <w:ind w:firstLine="567"/>
        <w:jc w:val="both"/>
        <w:rPr/>
      </w:pPr>
      <w:r>
        <w:rPr>
          <w:color w:val="000000"/>
        </w:rPr>
        <w:t>1.2</w:t>
      </w:r>
      <w:bookmarkStart w:id="1" w:name="Par60"/>
      <w:bookmarkEnd w:id="1"/>
      <w:r>
        <w:rPr>
          <w:color w:val="000000"/>
        </w:rPr>
        <w:t xml:space="preserve">.  </w:t>
      </w:r>
      <w:r>
        <w:rPr/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>
      <w:pPr>
        <w:pStyle w:val="Normal"/>
        <w:keepLines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1.3.</w:t>
        <w:tab/>
        <w:t>Порядок информирования о правилах предоставления муниципальной услуги.</w:t>
      </w:r>
    </w:p>
    <w:p>
      <w:pPr>
        <w:pStyle w:val="Normal"/>
        <w:keepLines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- непосредственно в Администрации сельского поселения </w:t>
      </w:r>
      <w:r>
        <w:rPr/>
        <w:t xml:space="preserve">Верхнее Санчелеево муниципального района Ставропольский </w:t>
      </w:r>
      <w:r>
        <w:rPr>
          <w:color w:val="000000"/>
        </w:rPr>
        <w:t>Самарской области (далее - Администрация);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>
          <w:color w:val="000000"/>
        </w:rPr>
        <w:t xml:space="preserve">- в </w:t>
      </w:r>
      <w:r>
        <w:rPr/>
        <w:t>муниципальном бюджетном учреждении муниципального района Ставропольский Самарской области «Многофункциональный центр предоставления государственных и муниципальных услуг муниципального района Ставропольский Самарской области» (далее - МБУ «МФЦ»).</w:t>
      </w:r>
    </w:p>
    <w:p>
      <w:pPr>
        <w:pStyle w:val="Normal"/>
        <w:keepLines/>
        <w:spacing w:lineRule="auto" w:line="276"/>
        <w:ind w:firstLine="567"/>
        <w:jc w:val="both"/>
        <w:rPr/>
      </w:pPr>
      <w:r>
        <w:rPr/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>
      <w:pPr>
        <w:pStyle w:val="Normal"/>
        <w:keepLines/>
        <w:spacing w:lineRule="auto" w:line="276"/>
        <w:ind w:firstLine="567"/>
        <w:jc w:val="both"/>
        <w:rPr/>
      </w:pPr>
      <w:r>
        <w:rPr/>
        <w:t>на официальном интернет-сайте Администрации;</w:t>
      </w:r>
    </w:p>
    <w:p>
      <w:pPr>
        <w:pStyle w:val="Normal"/>
        <w:keepLines/>
        <w:spacing w:lineRule="auto" w:line="276"/>
        <w:ind w:firstLine="567"/>
        <w:jc w:val="both"/>
        <w:rPr/>
      </w:pPr>
      <w:r>
        <w:rPr/>
        <w:t xml:space="preserve">на Едином портале государственных и муниципальных услуг (функций) (далее – Единый портал), </w:t>
      </w:r>
    </w:p>
    <w:p>
      <w:pPr>
        <w:pStyle w:val="Normal"/>
        <w:keepLines/>
        <w:spacing w:lineRule="auto" w:line="276"/>
        <w:ind w:firstLine="567"/>
        <w:jc w:val="both"/>
        <w:rPr/>
      </w:pPr>
      <w:r>
        <w:rPr/>
        <w:t>на Портале государственных и муниципальных услуг Самарской области (далее – Портал);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на портале «Сеть многофункциональных центров предоставления </w:t>
      </w:r>
      <w:r>
        <w:rPr>
          <w:spacing w:val="-4"/>
        </w:rPr>
        <w:t>государственных и муниципальных услуг»;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на информационных стендах в помещении приема заявлений в уполномоченном органе;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1.3.2. Информирование о правилах предоставления муниципальной услуги могут проводиться в следующих формах: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индивидуальное личное консультирование;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индивидуальное консультирование по почте (по электронной почте);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индивидуальное консультирование по телефону;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публичное письменное информирование;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публичное устное информирование.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1.3.3. Индивидуальное личное консультирование.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  <w:tab/>
        <w:t xml:space="preserve">Индивидуальное личное консультирование одного лица должностным лицом Администрации не может превышать 15 минут.                                                          </w:t>
        <w:tab/>
      </w:r>
    </w:p>
    <w:p>
      <w:pPr>
        <w:pStyle w:val="Normal"/>
        <w:spacing w:lineRule="auto" w:line="276"/>
        <w:ind w:firstLine="567"/>
        <w:jc w:val="both"/>
        <w:rPr/>
      </w:pPr>
      <w:r>
        <w:rPr/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1.3.4. Индивидуальное консультирование по почте (по электронной почте).                           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1.3.5. Индивидуальное консультирование по телефону.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 Время разговора не должно превышать 10 минут. 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1.3.6. Публичное письменное информирование.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Администрации, на Едином портале и Портале.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1.3.7. Публичное устное информирование.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1.3.8.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1.3.9. На стендах в местах предоставления муниципальной услуги размещаются следующие информационные материалы: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извлечения из нормативных правовых актов по наиболее часто задаваемым вопросам;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ab/>
        <w:t>- перечень документов, представляемых заявителем, и требования, предъявляемые к этим документам;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формы документов для заполнения, образцы заполнения документов;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 информация о плате за муниципальную услугу;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перечень оснований для отказа в предоставлении муниципальной услуги;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1.3.10. На официальном сайте Администрации в сети Интернет размещаются следующие информационные материалы: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полное наименование и полный почтовый адрес Администрации;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справочные телефоны, по которым можно получить консультацию о правилах предоставления муниципальной услуги;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адрес электронной почты Администрации;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- полный текст настоящего Административного регламента с приложениями к нему;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информационные материалы, содержащиеся на стендах в местах предоставления муниципальной услуги.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полный текст Административного регламента с приложениями к нему;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перечень документов предоставляемых заявителем и требования предъявляемые к этим документам;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образец заполнения;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полное наименование и полный почтовый адрес Администрации;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адрес электронной почты Администрации;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справочные телефоны, по которым можно получить консультацию по порядку предоставления муниципальной услуги;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>
      <w:pPr>
        <w:pStyle w:val="Normal"/>
        <w:spacing w:lineRule="auto" w:line="276"/>
        <w:ind w:firstLine="567"/>
        <w:jc w:val="both"/>
        <w:rPr/>
      </w:pPr>
      <w:r>
        <w:rPr/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</w:rPr>
        <w:t>II.</w:t>
        <w:tab/>
        <w:t>Стандарт предоставления муниципальной услуги</w:t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2"/>
        <w:keepNext w:val="false"/>
        <w:spacing w:lineRule="auto" w:line="276"/>
        <w:ind w:left="0" w:firstLine="567"/>
        <w:jc w:val="both"/>
        <w:rPr>
          <w:rFonts w:ascii="Times New Roman" w:hAnsi="Times New Roman"/>
        </w:rPr>
      </w:pPr>
      <w:r>
        <w:rPr>
          <w:rFonts w:eastAsia="Times New Roman" w:ascii="Times New Roman" w:hAnsi="Times New Roman"/>
          <w:b w:val="false"/>
        </w:rPr>
        <w:t>2.1. Наименование муниципальной услуги</w:t>
      </w:r>
      <w:r>
        <w:rPr>
          <w:rFonts w:eastAsia="Times New Roman" w:ascii="Times New Roman" w:hAnsi="Times New Roman"/>
        </w:rPr>
        <w:t xml:space="preserve"> – </w:t>
      </w:r>
      <w:r>
        <w:rPr>
          <w:rFonts w:ascii="Times New Roman" w:hAnsi="Times New Roman"/>
          <w:b w:val="false"/>
        </w:rPr>
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Верхнее Санчелеево муниципального района Ставропольский Самарской области»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>
          <w:color w:val="000000"/>
        </w:rPr>
        <w:t xml:space="preserve">2.2. Наименование органа местного самоуправления, предоставляющего муниципальную услугу – Администрация </w:t>
      </w:r>
      <w:r>
        <w:rPr/>
        <w:t>сельского 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2.2.1. Предоставление муниципальной услуги осуществляется </w:t>
      </w:r>
      <w:r>
        <w:rPr/>
        <w:t>в МБУ «МФЦ» в части приема документов, необ</w:t>
      </w:r>
      <w:r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>
      <w:pPr>
        <w:pStyle w:val="Normal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2.2.2. При предоставлении муниципальной услуги осуществляется взаимодействие с </w:t>
      </w:r>
      <w:r>
        <w:rPr/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2.3. Результатом предоставления муниципальной услуги являются: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>
          <w:color w:val="000000"/>
        </w:rPr>
        <w:t xml:space="preserve">     </w:t>
      </w:r>
      <w:r>
        <w:rPr>
          <w:color w:val="000000"/>
        </w:rPr>
        <w:t xml:space="preserve">- выдача постановления Администрации о </w:t>
      </w:r>
      <w:r>
        <w:rPr/>
        <w:t>прекращении права постоянного (бессрочного) пользования или пожизненного наследуемого</w:t>
        <w:tab/>
        <w:t xml:space="preserve"> владенияземельнымучастком;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>2.4.</w:t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2.5.</w:t>
        <w:tab/>
        <w:t xml:space="preserve">Правовыми основаниями для предоставления муниципальной услуги являются: 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Конституци</w:t>
      </w:r>
      <w:r>
        <w:rPr>
          <w:rFonts w:ascii="Times New Roman" w:hAnsi="Times New Roman"/>
          <w:lang w:val="ru-RU"/>
        </w:rPr>
        <w:t xml:space="preserve">я </w:t>
      </w:r>
      <w:r>
        <w:rPr>
          <w:rFonts w:ascii="Times New Roman" w:hAnsi="Times New Roman"/>
        </w:rPr>
        <w:t>Российской</w:t>
      </w:r>
      <w:r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</w:rPr>
        <w:t>Федерации;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Земельный кодекс Российской Федерации № 136-ФЗ от 25.10.2001г.;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Граждански</w:t>
      </w:r>
      <w:r>
        <w:rPr>
          <w:rFonts w:ascii="Times New Roman" w:hAnsi="Times New Roman"/>
          <w:lang w:val="ru-RU"/>
        </w:rPr>
        <w:t xml:space="preserve">й </w:t>
      </w:r>
      <w:r>
        <w:rPr>
          <w:rFonts w:ascii="Times New Roman" w:hAnsi="Times New Roman"/>
        </w:rPr>
        <w:t>кодекс</w:t>
      </w:r>
      <w:r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</w:rPr>
        <w:t>Российской</w:t>
      </w:r>
      <w:r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</w:rPr>
        <w:t>Федерации;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Федеральный закон от 25.10.2001 № 137-ФЗ «О введении в действие Земельного кодекса Российской Федерации», 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/>
      </w:pPr>
      <w:r>
        <w:rPr>
          <w:rFonts w:ascii="Times New Roman" w:hAnsi="Times New Roman"/>
          <w:lang w:val="ru-RU"/>
        </w:rPr>
        <w:t xml:space="preserve">Федеральный </w:t>
      </w:r>
      <w:hyperlink r:id="rId3">
        <w:r>
          <w:rPr>
            <w:rStyle w:val="ListLabel84"/>
            <w:rFonts w:ascii="Times New Roman" w:hAnsi="Times New Roman"/>
            <w:lang w:val="ru-RU"/>
          </w:rPr>
          <w:t>закон</w:t>
        </w:r>
      </w:hyperlink>
      <w:r>
        <w:rPr>
          <w:lang w:val="ru-RU"/>
        </w:rPr>
        <w:t xml:space="preserve"> </w:t>
      </w:r>
      <w:r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/>
      </w:pPr>
      <w:r>
        <w:rPr>
          <w:rFonts w:ascii="Times New Roman" w:hAnsi="Times New Roman"/>
          <w:lang w:val="ru-RU"/>
        </w:rPr>
        <w:t xml:space="preserve">Федеральный </w:t>
      </w:r>
      <w:hyperlink r:id="rId4">
        <w:r>
          <w:rPr>
            <w:rStyle w:val="ListLabel84"/>
            <w:rFonts w:ascii="Times New Roman" w:hAnsi="Times New Roman"/>
            <w:lang w:val="ru-RU"/>
          </w:rPr>
          <w:t>закон</w:t>
        </w:r>
      </w:hyperlink>
      <w:r>
        <w:rPr>
          <w:lang w:val="ru-RU"/>
        </w:rPr>
        <w:t xml:space="preserve"> </w:t>
      </w:r>
      <w:r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Федеральный законот 02.05.2006 г. № 59-ФЗ «О порядке рассмотрения обращений граждан Российской Федерации»;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Федеральный законот 21.07.1997 г. № 122-ФЗ «О государственной регистрации прав на недвижимое имущество и сделок с ним»; 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Федеральный законот 24.07.2007 № 221-ФЗ «О государственном кадастре недвижимости»;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Федеральный законот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84" w:leader="none"/>
          <w:tab w:val="left" w:pos="426" w:leader="none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приказ Росреестра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993" w:leader="none"/>
        </w:tabs>
        <w:spacing w:lineRule="auto" w:line="276"/>
        <w:ind w:left="0" w:firstLine="567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Устав сельского поселения Верхнее Санчелеево муниципального района Ставропольский Самарской области;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настоящий Административный регламент.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 xml:space="preserve"> </w:t>
      </w:r>
      <w:r>
        <w:rPr/>
        <w:t>2.6. Для получения муниципальной услуги заявитель самостоятельно представляет в администрацию или в МФЦ следующие документы: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1) заявление по форме согласно Приложению 1к настоящему Административному регламенту.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Вместе с заявлением заявитель, в целях предоставления муниципальной услуги, самостоятельно представляет в Администрацию или МБУ «МФЦ» документы, удостоверяющие личность заявителя (получателя муниципальной услуги): </w:t>
      </w:r>
    </w:p>
    <w:p>
      <w:pPr>
        <w:pStyle w:val="Normal"/>
        <w:spacing w:lineRule="auto" w:line="276"/>
        <w:ind w:firstLine="567"/>
        <w:jc w:val="both"/>
        <w:rPr>
          <w:bCs/>
        </w:rPr>
      </w:pPr>
      <w:r>
        <w:rPr/>
        <w:t xml:space="preserve">1) </w:t>
      </w:r>
      <w:r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>
        <w:rPr/>
        <w:t>они находятся, если заявитель не представил такие документы и информацию самостоятельно, являются: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 сведения, внесенные в государственный кадастр недвижимости (Единый государственный реестр недвижимости):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кадастровая выписка о земельном участке;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ab/>
        <w:t xml:space="preserve">- кадастровый план территории, в границах которой расположен земельный участок;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ab/>
        <w:t xml:space="preserve">-кадастровый(ые)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/>
        <w:t xml:space="preserve">2.8. </w:t>
      </w:r>
      <w:r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2)  сведения, внесенные в государственный кадастр недвижимости (Единый государственный реестр недвижимости):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3) кадастровая выписка о земельном участке;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4) кадастровый план территории, в границах которой расположен земельный участок;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5)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Верхнее Санчелеево в сети Интернет и на Портале.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лично получателем муниципальной услуги либо его представителем;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в письменном виде по почте;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в электронной форме по электронной почте либо через Портал (при наличии электронной цифровой подписи) 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>
          <w:color w:val="000000"/>
        </w:rPr>
        <w:t xml:space="preserve">2.10. </w:t>
      </w:r>
      <w:r>
        <w:rPr/>
        <w:t>Основания для отказа в приеме документов, необходимых для предоставления муниципальной услуги, отсутствуют.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2.11. Основаниями для отказа в предоставлении муниципальной услуги являются: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>1) отсутствие полномочий у заявителя подавать заявление и пакет документов на предоставление муниципальной услуги;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>2) обращение заявителя за муниципальной услугой в не уполномоченный орган;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>3) не представление заявителем документов, предусмотренных пунктом 2.6 настоящего Административного регламента;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 xml:space="preserve">2.12. Основания для приостановления предоставления муниципальной услуги отсутствуют.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2.13. </w:t>
      </w:r>
      <w:r>
        <w:rPr/>
        <w:t>Услуги, являющиеся необходимыми и обязательными для предоставления муниципальной услуги, отсутствуют</w:t>
      </w:r>
      <w:r>
        <w:rPr>
          <w:color w:val="000000"/>
        </w:rPr>
        <w:t>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>
          <w:color w:val="000000"/>
        </w:rPr>
        <w:t xml:space="preserve">2.16. </w:t>
      </w:r>
      <w:r>
        <w:rPr/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Присутственные места в Администрации оборудуются: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противопожарной системой и средствами пожаротушения;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системой оповещения о возникновении чрезвычайной ситуации;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системой охраны.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Входы и выходы из помещений оборудуются соответствующими указателями с автономными источниками бесперебойного питания.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>
      <w:pPr>
        <w:pStyle w:val="Normal"/>
        <w:suppressAutoHyphens w:val="true"/>
        <w:spacing w:lineRule="auto" w:line="276"/>
        <w:ind w:firstLine="567"/>
        <w:jc w:val="both"/>
        <w:rPr/>
      </w:pPr>
      <w:r>
        <w:rPr/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>
      <w:pPr>
        <w:pStyle w:val="Normal"/>
        <w:spacing w:lineRule="auto" w:line="276"/>
        <w:ind w:firstLine="567"/>
        <w:jc w:val="both"/>
        <w:rPr>
          <w:lang w:eastAsia="ar-SA"/>
        </w:rPr>
      </w:pPr>
      <w:r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>
      <w:pPr>
        <w:pStyle w:val="Normal"/>
        <w:spacing w:lineRule="auto" w:line="276"/>
        <w:ind w:firstLine="567"/>
        <w:jc w:val="both"/>
        <w:rPr>
          <w:lang w:eastAsia="ar-SA"/>
        </w:rPr>
      </w:pPr>
      <w:r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>
        <w:rPr/>
        <w:t>муниципальная услуга</w:t>
      </w:r>
      <w:r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>
        <w:rPr/>
        <w:t>муниципальной услуги</w:t>
      </w:r>
      <w:r>
        <w:rPr>
          <w:lang w:eastAsia="ar-SA"/>
        </w:rPr>
        <w:t>.</w:t>
      </w:r>
    </w:p>
    <w:p>
      <w:pPr>
        <w:pStyle w:val="Normal"/>
        <w:spacing w:lineRule="auto" w:line="276"/>
        <w:ind w:firstLine="567"/>
        <w:jc w:val="both"/>
        <w:rPr>
          <w:lang w:eastAsia="ar-SA"/>
        </w:rPr>
      </w:pPr>
      <w:r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>
      <w:pPr>
        <w:pStyle w:val="NoSpacing"/>
        <w:spacing w:lineRule="auto" w:line="276"/>
        <w:ind w:firstLine="567"/>
        <w:jc w:val="both"/>
        <w:rPr>
          <w:rFonts w:ascii="Times New Roman" w:hAnsi="Times New Roman"/>
          <w:sz w:val="24"/>
          <w:szCs w:val="24"/>
          <w:highlight w:val="white"/>
        </w:rPr>
      </w:pPr>
      <w:r>
        <w:rPr>
          <w:rFonts w:ascii="Times New Roman" w:hAnsi="Times New Roman"/>
          <w:bCs/>
          <w:sz w:val="24"/>
          <w:szCs w:val="24"/>
          <w:shd w:fill="FFFFFF" w:val="clear"/>
        </w:rPr>
        <w:t xml:space="preserve">             </w:t>
      </w:r>
      <w:r>
        <w:rPr>
          <w:rFonts w:ascii="Times New Roman" w:hAnsi="Times New Roman"/>
          <w:bCs/>
          <w:sz w:val="24"/>
          <w:szCs w:val="24"/>
          <w:shd w:fill="FFFFFF" w:val="clear"/>
        </w:rPr>
        <w:t xml:space="preserve">Администрация сельского поселения Верхнее Санчелеево </w:t>
      </w:r>
      <w:r>
        <w:rPr>
          <w:rFonts w:ascii="Times New Roman" w:hAnsi="Times New Roman"/>
          <w:sz w:val="24"/>
          <w:szCs w:val="24"/>
          <w:shd w:fill="FFFFFF" w:val="clear"/>
        </w:rPr>
        <w:t>обеспечивают инвалидам (включая инвалидов, использующих кресла-коляски и собак-проводников):</w:t>
      </w:r>
    </w:p>
    <w:p>
      <w:pPr>
        <w:pStyle w:val="NoSpacing"/>
        <w:spacing w:lineRule="auto" w:line="276"/>
        <w:ind w:firstLine="567"/>
        <w:jc w:val="both"/>
        <w:rPr>
          <w:rFonts w:ascii="Times New Roman" w:hAnsi="Times New Roman"/>
          <w:sz w:val="24"/>
          <w:szCs w:val="24"/>
          <w:highlight w:val="white"/>
        </w:rPr>
      </w:pPr>
      <w:r>
        <w:rPr>
          <w:rFonts w:ascii="Times New Roman" w:hAnsi="Times New Roman"/>
          <w:sz w:val="24"/>
          <w:szCs w:val="24"/>
          <w:shd w:fill="FFFFFF" w:val="clear"/>
        </w:rPr>
        <w:t xml:space="preserve">     </w:t>
      </w:r>
      <w:r>
        <w:rPr>
          <w:rFonts w:ascii="Times New Roman" w:hAnsi="Times New Roman"/>
          <w:sz w:val="24"/>
          <w:szCs w:val="24"/>
          <w:shd w:fill="FFFFFF" w:val="clear"/>
        </w:rPr>
        <w:t>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>
      <w:pPr>
        <w:pStyle w:val="NoSpacing"/>
        <w:spacing w:lineRule="auto" w:line="276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    </w:t>
      </w:r>
      <w:r>
        <w:rPr>
          <w:rStyle w:val="Blk"/>
          <w:rFonts w:ascii="Times New Roman" w:hAnsi="Times New Roman"/>
          <w:sz w:val="24"/>
          <w:szCs w:val="24"/>
        </w:rPr>
        <w:t>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>
      <w:pPr>
        <w:pStyle w:val="NoSpacing"/>
        <w:spacing w:lineRule="auto" w:line="276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    </w:t>
      </w:r>
      <w:r>
        <w:rPr>
          <w:rStyle w:val="Blk"/>
          <w:rFonts w:ascii="Times New Roman" w:hAnsi="Times New Roman"/>
          <w:sz w:val="24"/>
          <w:szCs w:val="24"/>
        </w:rPr>
        <w:t>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>
      <w:pPr>
        <w:pStyle w:val="NoSpacing"/>
        <w:spacing w:lineRule="auto" w:line="276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    </w:t>
      </w:r>
      <w:r>
        <w:rPr>
          <w:rStyle w:val="Blk"/>
          <w:rFonts w:ascii="Times New Roman" w:hAnsi="Times New Roman"/>
          <w:sz w:val="24"/>
          <w:szCs w:val="24"/>
        </w:rPr>
        <w:t>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>
      <w:pPr>
        <w:pStyle w:val="NoSpacing"/>
        <w:spacing w:lineRule="auto" w:line="276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Style w:val="Blk"/>
          <w:rFonts w:ascii="Times New Roman" w:hAnsi="Times New Roman"/>
          <w:sz w:val="24"/>
          <w:szCs w:val="24"/>
        </w:rPr>
        <w:t xml:space="preserve">    </w:t>
      </w:r>
      <w:r>
        <w:rPr>
          <w:rStyle w:val="Blk"/>
          <w:rFonts w:ascii="Times New Roman" w:hAnsi="Times New Roman"/>
          <w:sz w:val="24"/>
          <w:szCs w:val="24"/>
        </w:rPr>
        <w:t>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тифлосурдопереводчика;</w:t>
      </w:r>
    </w:p>
    <w:p>
      <w:pPr>
        <w:pStyle w:val="NoSpacing"/>
        <w:spacing w:lineRule="auto" w:line="276"/>
        <w:ind w:firstLine="567"/>
        <w:jc w:val="both"/>
        <w:rPr/>
      </w:pPr>
      <w:r>
        <w:rPr>
          <w:rStyle w:val="Blk"/>
          <w:rFonts w:ascii="Times New Roman" w:hAnsi="Times New Roman"/>
          <w:sz w:val="24"/>
          <w:szCs w:val="24"/>
        </w:rPr>
        <w:t xml:space="preserve">    </w:t>
      </w:r>
      <w:r>
        <w:rPr>
          <w:rStyle w:val="Blk"/>
          <w:rFonts w:ascii="Times New Roman" w:hAnsi="Times New Roman"/>
          <w:sz w:val="24"/>
          <w:szCs w:val="24"/>
        </w:rPr>
        <w:t>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r>
        <w:fldChar w:fldCharType="begin"/>
      </w:r>
      <w:r>
        <w:rPr>
          <w:rStyle w:val="Style12"/>
          <w:sz w:val="24"/>
          <w:szCs w:val="24"/>
          <w:rFonts w:ascii="Times New Roman" w:hAnsi="Times New Roman"/>
        </w:rPr>
        <w:instrText> HYPERLINK "http://www.consultant.ru/document/cons_doc_LAW_183496/" \l "dst100012"</w:instrText>
      </w:r>
      <w:r>
        <w:rPr>
          <w:rStyle w:val="Style12"/>
          <w:sz w:val="24"/>
          <w:szCs w:val="24"/>
          <w:rFonts w:ascii="Times New Roman" w:hAnsi="Times New Roman"/>
        </w:rPr>
        <w:fldChar w:fldCharType="separate"/>
      </w:r>
      <w:r>
        <w:rPr>
          <w:rStyle w:val="Style12"/>
          <w:rFonts w:ascii="Times New Roman" w:hAnsi="Times New Roman"/>
          <w:sz w:val="24"/>
          <w:szCs w:val="24"/>
        </w:rPr>
        <w:t>форме</w:t>
      </w:r>
      <w:r>
        <w:rPr>
          <w:rStyle w:val="Style12"/>
          <w:sz w:val="24"/>
          <w:szCs w:val="24"/>
          <w:rFonts w:ascii="Times New Roman" w:hAnsi="Times New Roman"/>
        </w:rPr>
        <w:fldChar w:fldCharType="end"/>
      </w:r>
      <w:r>
        <w:rPr>
          <w:rStyle w:val="Blk"/>
          <w:rFonts w:ascii="Times New Roman" w:hAnsi="Times New Roman"/>
          <w:sz w:val="24"/>
          <w:szCs w:val="24"/>
        </w:rPr>
        <w:t> и в </w:t>
      </w:r>
      <w:r>
        <w:fldChar w:fldCharType="begin"/>
      </w:r>
      <w:r>
        <w:rPr>
          <w:rStyle w:val="Style12"/>
          <w:sz w:val="24"/>
          <w:szCs w:val="24"/>
          <w:rFonts w:ascii="Times New Roman" w:hAnsi="Times New Roman"/>
        </w:rPr>
        <w:instrText> HYPERLINK "http://www.consultant.ru/document/cons_doc_LAW_183496/" \l "dst100038"</w:instrText>
      </w:r>
      <w:r>
        <w:rPr>
          <w:rStyle w:val="Style12"/>
          <w:sz w:val="24"/>
          <w:szCs w:val="24"/>
          <w:rFonts w:ascii="Times New Roman" w:hAnsi="Times New Roman"/>
        </w:rPr>
        <w:fldChar w:fldCharType="separate"/>
      </w:r>
      <w:r>
        <w:rPr>
          <w:rStyle w:val="Style12"/>
          <w:rFonts w:ascii="Times New Roman" w:hAnsi="Times New Roman"/>
          <w:sz w:val="24"/>
          <w:szCs w:val="24"/>
        </w:rPr>
        <w:t>порядке</w:t>
      </w:r>
      <w:r>
        <w:rPr>
          <w:rStyle w:val="Style12"/>
          <w:sz w:val="24"/>
          <w:szCs w:val="24"/>
          <w:rFonts w:ascii="Times New Roman" w:hAnsi="Times New Roman"/>
        </w:rPr>
        <w:fldChar w:fldCharType="end"/>
      </w:r>
      <w:r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>
      <w:pPr>
        <w:pStyle w:val="Normal"/>
        <w:spacing w:lineRule="auto" w:line="276"/>
        <w:ind w:firstLine="567"/>
        <w:jc w:val="both"/>
        <w:rPr>
          <w:rStyle w:val="Blk"/>
        </w:rPr>
      </w:pPr>
      <w:r>
        <w:rPr>
          <w:rStyle w:val="Blk"/>
        </w:rPr>
        <w:t xml:space="preserve">    </w:t>
      </w:r>
      <w:r>
        <w:rPr>
          <w:rStyle w:val="Blk"/>
        </w:rPr>
        <w:t>7) оказание работниками организаций, предоставляющих услуги населению, помощи инвалидам в преодолении барьеров, мешающих получению ими услуг наравне с другими лицами.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2.20.Условием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>
      <w:pPr>
        <w:pStyle w:val="Normal"/>
        <w:spacing w:lineRule="auto" w:line="276"/>
        <w:ind w:firstLine="567"/>
        <w:jc w:val="both"/>
        <w:rPr/>
      </w:pPr>
      <w:r>
        <w:rPr/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3.1. Предоставление муниципальной услуги включает в себя следующие административные процедуры: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приём заявления и иных документов, необходимых для предоставления муниципальной услуги, при личном обращении заявителя;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прием документов при обращении по почте либо в электронной форме;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прием заявления и иных документов, необходимых для предоставления муниципальной услуги, на базе МБУ «МФЦ»;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формирование и направление межведомственных запросов;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рассмотрение заявления;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Верхнее Санчелеево муниципального района Ставропольский Самарской области (далее- Глава сельского поселения).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Style w:val="FontStyle57"/>
          <w:sz w:val="24"/>
          <w:szCs w:val="24"/>
        </w:rPr>
        <w:t xml:space="preserve">3.2.1.  </w:t>
      </w:r>
      <w:r>
        <w:rPr>
          <w:rFonts w:eastAsia="Calibri"/>
          <w:iCs/>
        </w:rPr>
        <w:t>Для получения муниципальной услуги заявитель самостоятельно представляет в Администрацию или в МФЦ следующие документы:</w:t>
      </w:r>
    </w:p>
    <w:p>
      <w:pPr>
        <w:pStyle w:val="Normal"/>
        <w:spacing w:lineRule="auto" w:line="276"/>
        <w:ind w:firstLine="567"/>
        <w:jc w:val="both"/>
        <w:rPr/>
      </w:pPr>
      <w:r>
        <w:rPr>
          <w:rFonts w:eastAsia="Calibri"/>
          <w:iCs/>
        </w:rPr>
        <w:t xml:space="preserve">1) </w:t>
      </w:r>
      <w:hyperlink r:id="rId5">
        <w:r>
          <w:rPr>
            <w:rStyle w:val="ListLabel86"/>
            <w:rFonts w:eastAsia="Calibri"/>
            <w:iCs/>
          </w:rPr>
          <w:t>заявление</w:t>
        </w:r>
      </w:hyperlink>
      <w:r>
        <w:rPr>
          <w:rFonts w:eastAsia="Calibri"/>
          <w:iCs/>
        </w:rPr>
        <w:t xml:space="preserve"> о </w:t>
      </w:r>
      <w:r>
        <w:rPr/>
        <w:t>прекращении права постоянного (бессрочного) пользования или пожизненного</w:t>
        <w:tab/>
        <w:t xml:space="preserve"> наследуемого</w:t>
        <w:tab/>
        <w:t xml:space="preserve"> владения</w:t>
        <w:tab/>
        <w:t xml:space="preserve"> земельным</w:t>
        <w:tab/>
        <w:t xml:space="preserve"> участком</w:t>
        <w:tab/>
      </w:r>
      <w:r>
        <w:rPr>
          <w:rFonts w:eastAsia="Calibri"/>
          <w:iCs/>
        </w:rPr>
        <w:t>(далее -</w:t>
        <w:tab/>
        <w:t>заявление) по форме согласно Приложению 1к настоящему Административному регламенту.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 xml:space="preserve">3.2.2. Документами и информацией, необходимыми в соответствии </w:t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  <w:br/>
        <w:t>и информацию самостоятельно, являются: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кадастровая выписка о земельном участке;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>
      <w:pPr>
        <w:pStyle w:val="Normal"/>
        <w:spacing w:lineRule="auto" w:line="276"/>
        <w:ind w:firstLine="567"/>
        <w:jc w:val="both"/>
        <w:rPr>
          <w:rFonts w:eastAsia="Calibri"/>
          <w:iCs/>
        </w:rPr>
      </w:pPr>
      <w:r>
        <w:rPr>
          <w:rFonts w:eastAsia="Calibri"/>
          <w:iCs/>
        </w:rPr>
        <w:t xml:space="preserve">5) выписка из Единого государственного реестра юридических лиц </w:t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>
      <w:pPr>
        <w:pStyle w:val="Style291"/>
        <w:widowControl/>
        <w:tabs>
          <w:tab w:val="clear" w:pos="708"/>
          <w:tab w:val="left" w:pos="1085" w:leader="none"/>
        </w:tabs>
        <w:spacing w:lineRule="auto" w:line="276"/>
        <w:ind w:firstLine="567"/>
        <w:rPr>
          <w:rFonts w:eastAsia="Calibri"/>
          <w:iCs/>
        </w:rPr>
      </w:pPr>
      <w:r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>
      <w:pPr>
        <w:pStyle w:val="Style291"/>
        <w:widowControl/>
        <w:tabs>
          <w:tab w:val="clear" w:pos="708"/>
          <w:tab w:val="left" w:pos="1085" w:leader="none"/>
        </w:tabs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3.2.3.</w:t>
        <w:tab/>
        <w:t>Основанием для отказа в приеме документов, необходимых для</w:t>
        <w:br/>
        <w:t>предоставления муниципальной услуги, являются:</w:t>
      </w:r>
    </w:p>
    <w:p>
      <w:pPr>
        <w:pStyle w:val="Style291"/>
        <w:widowControl/>
        <w:numPr>
          <w:ilvl w:val="0"/>
          <w:numId w:val="3"/>
        </w:numPr>
        <w:tabs>
          <w:tab w:val="clear" w:pos="708"/>
          <w:tab w:val="left" w:pos="845" w:leader="none"/>
        </w:tabs>
        <w:spacing w:lineRule="auto" w:line="276"/>
        <w:ind w:firstLine="567"/>
        <w:rPr/>
      </w:pPr>
      <w:r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>
        <w:r>
          <w:rPr>
            <w:rStyle w:val="FontStyle57"/>
            <w:sz w:val="24"/>
            <w:szCs w:val="24"/>
          </w:rPr>
          <w:t xml:space="preserve"> п. 2.6 </w:t>
        </w:r>
      </w:hyperlink>
      <w:r>
        <w:rPr>
          <w:rStyle w:val="FontStyle57"/>
          <w:sz w:val="24"/>
          <w:szCs w:val="24"/>
        </w:rPr>
        <w:t>настоящего Административного регламента;</w:t>
      </w:r>
    </w:p>
    <w:p>
      <w:pPr>
        <w:pStyle w:val="Style291"/>
        <w:widowControl/>
        <w:numPr>
          <w:ilvl w:val="0"/>
          <w:numId w:val="3"/>
        </w:numPr>
        <w:tabs>
          <w:tab w:val="clear" w:pos="708"/>
          <w:tab w:val="left" w:pos="845" w:leader="none"/>
        </w:tabs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>
      <w:pPr>
        <w:pStyle w:val="Style291"/>
        <w:widowControl/>
        <w:numPr>
          <w:ilvl w:val="0"/>
          <w:numId w:val="3"/>
        </w:numPr>
        <w:tabs>
          <w:tab w:val="clear" w:pos="708"/>
          <w:tab w:val="left" w:pos="845" w:leader="none"/>
        </w:tabs>
        <w:spacing w:lineRule="auto" w:line="276"/>
        <w:ind w:firstLine="567"/>
        <w:jc w:val="left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текст заявления не поддается прочтению;</w:t>
      </w:r>
    </w:p>
    <w:p>
      <w:pPr>
        <w:pStyle w:val="Style291"/>
        <w:widowControl/>
        <w:tabs>
          <w:tab w:val="clear" w:pos="708"/>
          <w:tab w:val="left" w:pos="931" w:leader="none"/>
        </w:tabs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5)</w:t>
        <w:tab/>
        <w:t>отсутствие в заявлении сведений о заявителе, подписи заявителя,</w:t>
        <w:br/>
        <w:t>контактных телефонов, почтового адреса;</w:t>
      </w:r>
    </w:p>
    <w:p>
      <w:pPr>
        <w:pStyle w:val="Style291"/>
        <w:widowControl/>
        <w:tabs>
          <w:tab w:val="clear" w:pos="708"/>
          <w:tab w:val="left" w:pos="845" w:leader="none"/>
        </w:tabs>
        <w:spacing w:lineRule="auto" w:line="276"/>
        <w:ind w:firstLine="567"/>
        <w:jc w:val="left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6)</w:t>
        <w:tab/>
        <w:t>заявление подписано неуполномоченным лицом.</w:t>
      </w:r>
    </w:p>
    <w:p>
      <w:pPr>
        <w:pStyle w:val="Style281"/>
        <w:widowControl/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>
      <w:pPr>
        <w:pStyle w:val="Normal"/>
        <w:spacing w:lineRule="auto" w:line="276"/>
        <w:ind w:firstLine="567"/>
        <w:jc w:val="both"/>
        <w:rPr>
          <w:bCs/>
          <w:iCs/>
        </w:rPr>
      </w:pPr>
      <w:r>
        <w:rPr>
          <w:bCs/>
          <w:iCs/>
        </w:rPr>
        <w:t xml:space="preserve">Запрещается требовать от заявителя </w:t>
      </w:r>
    </w:p>
    <w:p>
      <w:pPr>
        <w:pStyle w:val="Normal"/>
        <w:spacing w:lineRule="auto" w:line="276"/>
        <w:ind w:firstLine="567"/>
        <w:jc w:val="both"/>
        <w:rPr>
          <w:rFonts w:eastAsia="Calibri"/>
          <w:bCs/>
          <w:iCs/>
        </w:rPr>
      </w:pPr>
      <w:r>
        <w:rPr>
          <w:bCs/>
          <w:iCs/>
        </w:rPr>
        <w:t xml:space="preserve">- </w:t>
      </w:r>
      <w:r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>
      <w:pPr>
        <w:pStyle w:val="Normal"/>
        <w:spacing w:lineRule="auto" w:line="276"/>
        <w:ind w:firstLine="567"/>
        <w:jc w:val="both"/>
        <w:rPr>
          <w:rFonts w:eastAsia="Calibri"/>
          <w:bCs/>
          <w:iCs/>
        </w:rPr>
      </w:pPr>
      <w:r>
        <w:rPr>
          <w:rFonts w:eastAsia="Calibri"/>
          <w:bCs/>
          <w:iCs/>
        </w:rPr>
        <w:t xml:space="preserve"> </w:t>
      </w:r>
      <w:r>
        <w:rPr>
          <w:rFonts w:eastAsia="Calibri"/>
          <w:bCs/>
          <w:iCs/>
        </w:rPr>
        <w:t xml:space="preserve">- представления документов и информации, которые в соответствии </w:t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>
      <w:pPr>
        <w:pStyle w:val="Style281"/>
        <w:widowControl/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Fonts w:eastAsia="Calibri"/>
          <w:bCs/>
          <w:iCs/>
        </w:rPr>
        <w:t xml:space="preserve"> </w:t>
      </w:r>
      <w:r>
        <w:rPr>
          <w:rFonts w:eastAsia="Calibri"/>
          <w:bCs/>
          <w:iCs/>
        </w:rPr>
        <w:t>- представления документов и информации, отсутствие и (или) недостоверность которых</w:t>
        <w:tab/>
        <w:t xml:space="preserve"> не</w:t>
        <w:tab/>
        <w:t xml:space="preserve"> указывались</w:t>
        <w:tab/>
        <w:t xml:space="preserve"> при</w:t>
        <w:tab/>
        <w:t xml:space="preserve"> первоначальном</w:t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  <w:tab/>
        <w:t xml:space="preserve"> 7Федерального</w:t>
        <w:tab/>
        <w:t>закона от 27.07.2010 № 210-ФЗ «Об организации предоставления</w:t>
        <w:tab/>
        <w:t xml:space="preserve"> государственных и муниципальных услуг.</w:t>
      </w:r>
    </w:p>
    <w:p>
      <w:pPr>
        <w:pStyle w:val="Style291"/>
        <w:widowControl/>
        <w:tabs>
          <w:tab w:val="clear" w:pos="708"/>
          <w:tab w:val="left" w:pos="1085" w:leader="none"/>
        </w:tabs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3.2.4.</w:t>
        <w:tab/>
        <w:t xml:space="preserve"> Основаниями для отказа в предоставлении муниципальной услуги</w:t>
        <w:br/>
        <w:t>могут выступать: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предоставление заявителем недостоверных сведений;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обращение за получением муниципальной услуги ненадлежащего лица;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на основании определения или решения суда.</w:t>
      </w:r>
    </w:p>
    <w:p>
      <w:pPr>
        <w:pStyle w:val="Style291"/>
        <w:widowControl/>
        <w:tabs>
          <w:tab w:val="clear" w:pos="708"/>
          <w:tab w:val="left" w:pos="1013" w:leader="none"/>
        </w:tabs>
        <w:spacing w:lineRule="auto" w:line="276"/>
        <w:ind w:firstLine="567"/>
        <w:rPr>
          <w:rStyle w:val="FontStyle57"/>
          <w:sz w:val="24"/>
          <w:szCs w:val="24"/>
        </w:rPr>
      </w:pPr>
      <w:r>
        <w:rPr>
          <w:rStyle w:val="FontStyle57"/>
          <w:sz w:val="24"/>
          <w:szCs w:val="24"/>
        </w:rPr>
        <w:t>Решение о</w:t>
      </w:r>
      <w:r>
        <w:rPr/>
        <w:t>прекращении права постоянного (бессрочного) пользования или пожизненного наследуемого владения земельным участком</w:t>
      </w:r>
      <w:r>
        <w:rPr>
          <w:rStyle w:val="FontStyle57"/>
          <w:sz w:val="24"/>
          <w:szCs w:val="24"/>
        </w:rPr>
        <w:t xml:space="preserve">  или об отказе в предоставлении такого решения принимает Глава сельского  поселения.</w:t>
      </w:r>
    </w:p>
    <w:p>
      <w:pPr>
        <w:pStyle w:val="Normal"/>
        <w:spacing w:lineRule="auto" w:line="276"/>
        <w:ind w:firstLine="567"/>
        <w:rPr/>
      </w:pPr>
      <w:r>
        <w:rPr/>
        <w:t>3.3. Прием документов при обращении по почте либо в электронной форме: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3.3.2. Специалист Администрации: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1) регистрирует поступившее заявление в журнале регистрации;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2) проверяет представленные заявителем документы, исходя из требований пункта 2.6 Административного регламента.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3.3.3 Максимальный срок административной процедуры не может превышать 1 рабочий день.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 xml:space="preserve">3.3.5 Результатом административной процедуры является прием документов, представленных заявителем.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Способом фиксации результата административной процедуры является регистрация заявления в журнале регистрации.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 Прием заявления и иных документов, необходимых для предоставления муниципальной услуги, на базе МБУ «МФЦ», работа с документами в  МБУ «МФЦ»: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экспресс-почтой.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>
      <w:pPr>
        <w:pStyle w:val="Normal"/>
        <w:spacing w:lineRule="auto" w:line="276"/>
        <w:ind w:firstLine="567"/>
        <w:rPr/>
      </w:pPr>
      <w:r>
        <w:rPr/>
        <w:t xml:space="preserve">3.5. Формирование и направление межведомственных запросов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кадастровую выписку о земельном участке;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- кадастровый план территории, в границах которой расположен земельный участок;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>
      <w:pPr>
        <w:pStyle w:val="Standard"/>
        <w:tabs>
          <w:tab w:val="clear" w:pos="708"/>
          <w:tab w:val="left" w:pos="-360" w:leader="none"/>
          <w:tab w:val="left" w:pos="-180" w:leader="none"/>
        </w:tabs>
        <w:spacing w:lineRule="auto" w:line="276"/>
        <w:ind w:firstLine="567"/>
        <w:jc w:val="both"/>
        <w:rPr/>
      </w:pPr>
      <w:r>
        <w:rPr>
          <w:rFonts w:cs="Times New Roman" w:ascii="Times New Roman" w:hAnsi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r>
        <w:fldChar w:fldCharType="begin"/>
      </w:r>
      <w:r>
        <w:rPr>
          <w:rStyle w:val="Style12"/>
          <w:rFonts w:cs="Times New Roman" w:ascii="Times New Roman" w:hAnsi="Times New Roman"/>
        </w:rPr>
        <w:instrText> HYPERLINK "https://base.garant.ru/72210316/3d3a9e2eb4f30c73ea6671464e2a54b5/" \l "block_1090"</w:instrText>
      </w:r>
      <w:r>
        <w:rPr>
          <w:rStyle w:val="Style12"/>
          <w:rFonts w:cs="Times New Roman" w:ascii="Times New Roman" w:hAnsi="Times New Roman"/>
        </w:rPr>
        <w:fldChar w:fldCharType="separate"/>
      </w:r>
      <w:r>
        <w:rPr>
          <w:rStyle w:val="Style12"/>
          <w:rFonts w:cs="Times New Roman" w:ascii="Times New Roman" w:hAnsi="Times New Roman"/>
          <w:color w:val="auto"/>
        </w:rPr>
        <w:t>законодательством</w:t>
      </w:r>
      <w:r>
        <w:rPr>
          <w:rStyle w:val="Style12"/>
          <w:rFonts w:cs="Times New Roman" w:ascii="Times New Roman" w:hAnsi="Times New Roman"/>
        </w:rPr>
        <w:fldChar w:fldCharType="end"/>
      </w:r>
      <w:r>
        <w:rPr>
          <w:rFonts w:cs="Times New Roman" w:ascii="Times New Roman" w:hAnsi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1) наименование органа или организации, направляющих межведомственный запрос;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2) наименование органа или организации, в адрес которых направляется                  межведомственный запрос;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номер(идентификатор) такой услуги в реестре государственных услуг или реестре муниципальных услуг;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5) сведения, необходимые для представления документа и (или) информации, 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6) контактная информация для направления ответа на межведомственный запрос;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 xml:space="preserve"> </w:t>
      </w:r>
      <w:r>
        <w:rPr/>
        <w:t xml:space="preserve">9) информация о факте получения согласия, предусмотренного </w:t>
      </w:r>
      <w:r>
        <w:fldChar w:fldCharType="begin"/>
      </w:r>
      <w:r>
        <w:rPr>
          <w:rStyle w:val="Style12"/>
          <w:u w:val="none"/>
        </w:rPr>
        <w:instrText> HYPERLINK "https://base.garant.ru/12177515/e88847e78ccd9fdb54482c7fa15982bf/" \l "block_705"</w:instrText>
      </w:r>
      <w:r>
        <w:rPr>
          <w:rStyle w:val="Style12"/>
          <w:u w:val="none"/>
        </w:rPr>
        <w:fldChar w:fldCharType="separate"/>
      </w:r>
      <w:r>
        <w:rPr>
          <w:rStyle w:val="Style12"/>
          <w:color w:val="auto"/>
          <w:u w:val="none"/>
        </w:rPr>
        <w:t>частью 5 статьи 7</w:t>
      </w:r>
      <w:r>
        <w:rPr>
          <w:rStyle w:val="Style12"/>
          <w:u w:val="none"/>
        </w:rPr>
        <w:fldChar w:fldCharType="end"/>
      </w:r>
      <w:r>
        <w:rPr/>
        <w:t>Федерального закона  от 27.07.2010 №210-ФЗ «Об организации предоставления  государственных и муниципальных услуг».</w:t>
      </w:r>
    </w:p>
    <w:p>
      <w:pPr>
        <w:pStyle w:val="Style371"/>
        <w:widowControl/>
        <w:spacing w:lineRule="auto" w:line="276"/>
        <w:ind w:firstLine="567"/>
        <w:rPr>
          <w:rStyle w:val="FontStyle57"/>
          <w:rFonts w:eastAsia="MS Mincho"/>
          <w:sz w:val="24"/>
          <w:szCs w:val="24"/>
        </w:rPr>
      </w:pPr>
      <w:r>
        <w:rPr/>
        <w:t xml:space="preserve"> </w:t>
      </w:r>
      <w:r>
        <w:rPr/>
        <w:t>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>
      <w:pPr>
        <w:pStyle w:val="Normal"/>
        <w:widowControl w:val="false"/>
        <w:spacing w:lineRule="auto" w:line="276"/>
        <w:ind w:firstLine="567"/>
        <w:jc w:val="both"/>
        <w:rPr/>
      </w:pPr>
      <w:r>
        <w:rPr/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>
      <w:pPr>
        <w:pStyle w:val="Normal"/>
        <w:tabs>
          <w:tab w:val="clear" w:pos="708"/>
          <w:tab w:val="left" w:pos="1134" w:leader="none"/>
        </w:tabs>
        <w:spacing w:lineRule="auto" w:line="276"/>
        <w:ind w:firstLine="567"/>
        <w:rPr/>
      </w:pPr>
      <w:r>
        <w:rPr/>
        <w:t>3.6.  Рассмотрение заявления о предоставлении разрешения:</w:t>
      </w:r>
    </w:p>
    <w:p>
      <w:pPr>
        <w:pStyle w:val="Normal"/>
        <w:tabs>
          <w:tab w:val="clear" w:pos="708"/>
          <w:tab w:val="left" w:pos="1134" w:leader="none"/>
        </w:tabs>
        <w:spacing w:lineRule="auto" w:line="276"/>
        <w:ind w:firstLine="567"/>
        <w:jc w:val="both"/>
        <w:rPr/>
      </w:pPr>
      <w:r>
        <w:rPr/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   </w:t>
      </w:r>
      <w:r>
        <w:rPr>
          <w:color w:val="000000"/>
        </w:rPr>
        <w:t>3.6.2. Заинтересованные лица обращаются в Администрацию с заявлением о предоставлении муниципальной услуги. Форма заявления должна соответствовать П</w:t>
      </w:r>
      <w:r>
        <w:rPr/>
        <w:t>риложению 1 к настоящему А</w:t>
      </w:r>
      <w:r>
        <w:rPr>
          <w:color w:val="000000"/>
        </w:rPr>
        <w:t>дминистративному  регламенту.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   </w:t>
      </w:r>
      <w:r>
        <w:rPr>
          <w:color w:val="000000"/>
        </w:rPr>
        <w:t>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   </w:t>
      </w:r>
      <w:r>
        <w:rPr>
          <w:color w:val="000000"/>
        </w:rPr>
        <w:t>3.6.4. После осуществления регистрации, заявление направляется Главе сельского поселения.</w:t>
      </w:r>
    </w:p>
    <w:p>
      <w:pPr>
        <w:pStyle w:val="Normal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   </w:t>
      </w:r>
      <w:r>
        <w:rPr>
          <w:color w:val="000000"/>
        </w:rPr>
        <w:t>3.6.5. Глава сельского поселения,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Ставропольский.</w:t>
      </w:r>
    </w:p>
    <w:p>
      <w:pPr>
        <w:pStyle w:val="Normal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  </w:t>
      </w:r>
      <w:r>
        <w:rPr>
          <w:color w:val="000000"/>
        </w:rPr>
        <w:t>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 </w:t>
      </w:r>
      <w:r>
        <w:rPr>
          <w:color w:val="000000"/>
        </w:rPr>
        <w:t>3.6.7. После принятия решения комиссией, дело передаётся специалисту Администрации, ответственному за выполнение муниципальной услуги.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        </w:t>
      </w:r>
      <w:r>
        <w:rPr>
          <w:color w:val="000000"/>
        </w:rPr>
        <w:t>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Верхнее Санчелеево.</w:t>
      </w:r>
    </w:p>
    <w:p>
      <w:pPr>
        <w:pStyle w:val="Normal"/>
        <w:tabs>
          <w:tab w:val="clear" w:pos="708"/>
          <w:tab w:val="left" w:pos="0" w:leader="none"/>
          <w:tab w:val="left" w:pos="1800" w:leader="none"/>
        </w:tabs>
        <w:spacing w:lineRule="auto" w:line="276"/>
        <w:ind w:firstLine="567"/>
        <w:jc w:val="both"/>
        <w:rPr/>
      </w:pPr>
      <w:r>
        <w:rPr/>
        <w:t xml:space="preserve">3.6.9. В случае наличия хотя бы одного из оснований для отказа, предусмотренных </w:t>
      </w:r>
      <w:hyperlink r:id="rId6">
        <w:r>
          <w:rPr>
            <w:rStyle w:val="ListLabel90"/>
          </w:rPr>
          <w:t>пунктом 2.1</w:t>
        </w:r>
      </w:hyperlink>
      <w:r>
        <w:rPr/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3.7.1. Результатом процедуры, предусмотренной разделом 3.6. Регламента, является постановление о прекращении права постоянного (бессрочного) пользования или пожизненного наследуемого владения земельным участком или отказ в муниципальной услуге. 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  <w:lang w:val="en-US"/>
        </w:rPr>
        <w:t>IV</w:t>
      </w:r>
      <w:r>
        <w:rPr>
          <w:b/>
          <w:color w:val="000000"/>
        </w:rPr>
        <w:t>. Формы контроля за исполнением Административного регламента</w:t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4.1.</w:t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4.2.</w:t>
        <w:tab/>
        <w:t xml:space="preserve">Периодичность осуществления текущего контроля устанавливается Главой сельского поселения.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4.3.</w:t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4.4.</w:t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4.5.</w:t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4.6.</w:t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Плановые проверки проводятся не реже 1 раза в 3 года.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4.7.</w:t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4.8.</w:t>
        <w:tab/>
        <w:t>Должностные лица Администрации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4.9.</w:t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>
        <w:rPr/>
        <w:t>Едином портале государственных и муниципальных услуг или Портале государственных и муниципальных услуг Самарской области</w:t>
      </w:r>
      <w:r>
        <w:rPr>
          <w:color w:val="000000"/>
        </w:rPr>
        <w:t xml:space="preserve">, на официальном сайте органа местного самоуправления сельского поселения </w:t>
      </w:r>
      <w:r>
        <w:rPr/>
        <w:t xml:space="preserve">Верхнее Санчелеево муниципального района Ставропольский Самарской области </w:t>
      </w:r>
      <w:r>
        <w:rPr>
          <w:color w:val="000000"/>
        </w:rPr>
        <w:t>в сети Интернет.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>
        <w:rPr/>
        <w:t>Единый портал государственных и муниципальных услуг или Портал государственных и муниципальных услуг Самарской области</w:t>
      </w:r>
      <w:r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  <w:lang w:val="en-US"/>
        </w:rPr>
        <w:t>V</w:t>
      </w:r>
      <w:r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>
      <w:pPr>
        <w:pStyle w:val="Normal"/>
        <w:shd w:val="clear" w:color="auto" w:fill="FFFFFF"/>
        <w:spacing w:lineRule="auto" w:line="276"/>
        <w:ind w:firstLine="567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Жалобы на решения и действия (бездействие) работника многофункционального центра подаются руководителю этого МФЦ.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/>
        <w:t>Жалобы на решения и действия (бездействие) работника многофункционального центра подаются учредителю этого МФЦ – Администрации Ставропольского района Самарской области или должностному лицу, уполномоченному нормативным правовым актом субъекта Российской Федерации.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5.3. Заявитель может обратиться с жалобой в следующих случаях: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2) нарушение срока предоставления муниципальной услуги;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>
      <w:pPr>
        <w:pStyle w:val="Normal"/>
        <w:spacing w:lineRule="auto" w:line="276"/>
        <w:ind w:firstLine="567"/>
        <w:jc w:val="both"/>
        <w:rPr/>
      </w:pPr>
      <w:r>
        <w:rPr/>
        <w:t>8) нарушение срока или порядка выдачи документов по результатам предоставления муниципальной услуги;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/>
      </w:pPr>
      <w:r>
        <w:rPr/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 xml:space="preserve">5.4. Жалоба подается в письменной форме, согласно Приложению 2 к настоящему административному регламенту 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органа местного самоуправления сельского поселения </w:t>
      </w:r>
      <w:r>
        <w:rPr/>
        <w:t>Верхнее Санчелеево муниципального района Ставропольский</w:t>
      </w:r>
      <w:r>
        <w:rPr>
          <w:color w:val="000000"/>
        </w:rPr>
        <w:t xml:space="preserve">, </w:t>
      </w:r>
      <w:r>
        <w:rPr/>
        <w:t>Единого портала государственных и муниципальных услуг, Портала государственных и муниципальных услуг Самарской области</w:t>
      </w:r>
      <w:r>
        <w:rPr>
          <w:color w:val="000000"/>
        </w:rPr>
        <w:t>, а также может быть принята при личном приеме заявителя.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Жалоба должна содержать: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- решение об отказе в удовлетворении жалобы.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>
      <w:pPr>
        <w:pStyle w:val="Normal"/>
        <w:shd w:val="clear" w:color="auto" w:fill="FFFFFF"/>
        <w:spacing w:lineRule="auto" w:line="276"/>
        <w:ind w:firstLine="567"/>
        <w:jc w:val="both"/>
        <w:rPr>
          <w:color w:val="000000"/>
        </w:rPr>
      </w:pPr>
      <w:r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>
      <w:pPr>
        <w:pStyle w:val="Normal"/>
        <w:shd w:val="clear" w:color="auto" w:fill="FFFFFF"/>
        <w:ind w:firstLine="840"/>
        <w:jc w:val="both"/>
        <w:rPr>
          <w:color w:val="000000"/>
        </w:rPr>
      </w:pPr>
      <w:r>
        <w:rPr>
          <w:color w:val="000000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ab"/>
        <w:tblW w:w="9887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040"/>
        <w:gridCol w:w="5846"/>
      </w:tblGrid>
      <w:tr>
        <w:trPr/>
        <w:tc>
          <w:tcPr>
            <w:tcW w:w="4040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nsPlusNonformat"/>
              <w:jc w:val="right"/>
              <w:rPr>
                <w:rFonts w:ascii="Calibri" w:hAnsi="Calibri" w:eastAsia="Calibri" w:cs="Times New Roman"/>
                <w:b/>
                <w:b/>
                <w:sz w:val="24"/>
                <w:szCs w:val="22"/>
                <w:highlight w:val="yellow"/>
                <w:lang w:eastAsia="en-US"/>
              </w:rPr>
            </w:pPr>
            <w:r>
              <w:rPr>
                <w:rFonts w:eastAsia="Calibri" w:cs="Times New Roman" w:ascii="Calibri" w:hAnsi="Calibri"/>
                <w:b/>
                <w:sz w:val="24"/>
                <w:szCs w:val="22"/>
                <w:highlight w:val="yellow"/>
                <w:lang w:eastAsia="en-US"/>
              </w:rPr>
            </w: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nsPlusNonformat"/>
              <w:ind w:left="3840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Calibri" w:hAnsi="Calibri"/>
                <w:b/>
                <w:sz w:val="24"/>
                <w:szCs w:val="24"/>
                <w:lang w:eastAsia="en-US"/>
              </w:rPr>
              <w:tab/>
            </w:r>
            <w:r>
              <w:rPr>
                <w:rFonts w:cs="Times New Roman" w:ascii="Calibri" w:hAnsi="Calibri"/>
                <w:sz w:val="20"/>
                <w:szCs w:val="20"/>
                <w:lang w:eastAsia="en-US"/>
              </w:rPr>
              <w:t>Приложение 1</w:t>
            </w:r>
          </w:p>
          <w:p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Calibri" w:hAnsi="Calibri"/>
                <w:sz w:val="20"/>
                <w:szCs w:val="20"/>
                <w:lang w:eastAsia="en-US"/>
              </w:rPr>
              <w:t xml:space="preserve">    </w:t>
            </w:r>
            <w:r>
              <w:rPr>
                <w:rFonts w:cs="Times New Roman" w:ascii="Calibri" w:hAnsi="Calibri"/>
                <w:sz w:val="20"/>
                <w:szCs w:val="20"/>
                <w:lang w:eastAsia="en-US"/>
              </w:rPr>
              <w:t>к Административному регламенту</w:t>
            </w:r>
          </w:p>
          <w:p>
            <w:pPr>
              <w:pStyle w:val="2"/>
              <w:keepNext w:val="false"/>
              <w:numPr>
                <w:ilvl w:val="0"/>
                <w:numId w:val="0"/>
              </w:numPr>
              <w:ind w:left="180" w:hanging="0"/>
              <w:jc w:val="left"/>
              <w:outlineLvl w:val="1"/>
              <w:rPr>
                <w:rFonts w:ascii="Times New Roman" w:hAnsi="Times New Roman"/>
                <w:b w:val="false"/>
                <w:b w:val="false"/>
                <w:sz w:val="20"/>
                <w:szCs w:val="20"/>
              </w:rPr>
            </w:pPr>
            <w:r>
              <w:rPr>
                <w:rFonts w:ascii="Calibri" w:hAnsi="Calibri"/>
                <w:b w:val="false"/>
                <w:sz w:val="20"/>
                <w:szCs w:val="20"/>
                <w:lang w:eastAsia="en-US"/>
              </w:rPr>
              <w:t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Верхнее Санчелеево муниципального района Ставропольский  Самарской области»</w:t>
            </w:r>
          </w:p>
          <w:p>
            <w:pPr>
              <w:pStyle w:val="ConsPlusNonformat"/>
              <w:tabs>
                <w:tab w:val="clear" w:pos="708"/>
                <w:tab w:val="left" w:pos="1995" w:leader="none"/>
                <w:tab w:val="left" w:pos="2516" w:leader="none"/>
              </w:tabs>
              <w:rPr>
                <w:rFonts w:ascii="Calibri" w:hAnsi="Calibri" w:cs="Times New Roman"/>
                <w:b/>
                <w:b/>
                <w:sz w:val="24"/>
                <w:szCs w:val="24"/>
                <w:highlight w:val="yellow"/>
                <w:lang w:eastAsia="en-US"/>
              </w:rPr>
            </w:pPr>
            <w:r>
              <w:rPr>
                <w:rFonts w:cs="Times New Roman" w:ascii="Calibri" w:hAnsi="Calibri"/>
                <w:b/>
                <w:sz w:val="24"/>
                <w:szCs w:val="24"/>
                <w:highlight w:val="yellow"/>
                <w:lang w:eastAsia="en-US"/>
              </w:rPr>
            </w:r>
          </w:p>
        </w:tc>
      </w:tr>
    </w:tbl>
    <w:p>
      <w:pPr>
        <w:pStyle w:val="ConsPlusNonformat"/>
        <w:ind w:left="3840" w:hanging="0"/>
        <w:jc w:val="right"/>
        <w:rPr>
          <w:rFonts w:ascii="Times New Roman" w:hAnsi="Times New Roman" w:cs="Times New Roman"/>
          <w:b/>
          <w:b/>
          <w:sz w:val="24"/>
          <w:szCs w:val="24"/>
          <w:highlight w:val="yellow"/>
        </w:rPr>
      </w:pPr>
      <w:r>
        <w:rPr>
          <w:rFonts w:cs="Times New Roman" w:ascii="Times New Roman" w:hAnsi="Times New Roman"/>
          <w:b/>
          <w:sz w:val="24"/>
          <w:szCs w:val="24"/>
          <w:highlight w:val="yellow"/>
        </w:rPr>
      </w:r>
    </w:p>
    <w:p>
      <w:pPr>
        <w:pStyle w:val="NoSpacing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Главе 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Spacing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 области</w:t>
      </w:r>
    </w:p>
    <w:p>
      <w:pPr>
        <w:pStyle w:val="NoSpacing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>
        <w:rPr>
          <w:rFonts w:ascii="Times New Roman" w:hAnsi="Times New Roman"/>
        </w:rPr>
        <w:t>_______________________________________</w:t>
      </w:r>
    </w:p>
    <w:p>
      <w:pPr>
        <w:pStyle w:val="NoSpacing"/>
        <w:jc w:val="right"/>
        <w:rPr>
          <w:rFonts w:ascii="Times New Roman" w:hAnsi="Times New Roman"/>
          <w:sz w:val="21"/>
        </w:rPr>
      </w:pPr>
      <w:r>
        <w:rPr>
          <w:rFonts w:ascii="Times New Roman" w:hAnsi="Times New Roman"/>
          <w:sz w:val="21"/>
        </w:rPr>
        <w:t>Ф.И.О.</w:t>
      </w:r>
    </w:p>
    <w:p>
      <w:pPr>
        <w:pStyle w:val="NoSpacing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</w:t>
      </w:r>
    </w:p>
    <w:p>
      <w:pPr>
        <w:pStyle w:val="NoSpacing"/>
        <w:jc w:val="right"/>
        <w:rPr>
          <w:rFonts w:ascii="Times New Roman" w:hAnsi="Times New Roman"/>
          <w:sz w:val="21"/>
        </w:rPr>
      </w:pPr>
      <w:r>
        <w:rPr>
          <w:rFonts w:ascii="Times New Roman" w:hAnsi="Times New Roman"/>
          <w:sz w:val="21"/>
        </w:rPr>
        <w:t>(Ф.И.О. заявителя)</w:t>
      </w:r>
    </w:p>
    <w:p>
      <w:pPr>
        <w:pStyle w:val="NoSpacing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</w:t>
      </w:r>
    </w:p>
    <w:p>
      <w:pPr>
        <w:pStyle w:val="NoSpacing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проживающего (ей) по адресу:</w:t>
      </w:r>
    </w:p>
    <w:p>
      <w:pPr>
        <w:pStyle w:val="NoSpacing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</w:t>
      </w:r>
    </w:p>
    <w:p>
      <w:pPr>
        <w:pStyle w:val="NoSpacing"/>
        <w:jc w:val="right"/>
        <w:rPr>
          <w:rFonts w:ascii="Times New Roman" w:hAnsi="Times New Roman"/>
          <w:sz w:val="21"/>
        </w:rPr>
      </w:pPr>
      <w:r>
        <w:rPr>
          <w:rFonts w:ascii="Times New Roman" w:hAnsi="Times New Roman"/>
          <w:sz w:val="21"/>
        </w:rPr>
        <w:t>Контактный телефон</w:t>
      </w:r>
    </w:p>
    <w:p>
      <w:pPr>
        <w:pStyle w:val="Normal"/>
        <w:jc w:val="right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ЗАЯВЛЕНИЕ</w:t>
      </w:r>
    </w:p>
    <w:p>
      <w:pPr>
        <w:pStyle w:val="Normal"/>
        <w:jc w:val="center"/>
        <w:rPr>
          <w:b/>
          <w:b/>
        </w:rPr>
      </w:pPr>
      <w:r>
        <w:rPr>
          <w:b/>
        </w:rPr>
        <w:t>о прекращении права на земельный участок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от___________________________________________________________________________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="Times New Roman" w:ascii="Times New Roman" w:hAnsi="Times New Roman"/>
          <w:szCs w:val="24"/>
        </w:rPr>
        <w:t>(далее - заявитель(и))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Адрес заявителя(ей)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(фамилия, имя, отчество и должность представителя заявителя)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действующего на основании _____________________________________________________________________________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_____________________________________________________________________________.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>
        <w:rPr>
          <w:rFonts w:cs="Times New Roman" w:ascii="Times New Roman" w:hAnsi="Times New Roman"/>
          <w:szCs w:val="24"/>
        </w:rPr>
        <w:t>(номер и дата документа, удостоверяющего полномочия представителя  заявителя)</w:t>
      </w:r>
    </w:p>
    <w:p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</w:t>
      </w:r>
    </w:p>
    <w:p>
      <w:pPr>
        <w:pStyle w:val="NoSpacing"/>
        <w:rPr>
          <w:rFonts w:ascii="Times New Roman" w:hAnsi="Times New Roman"/>
        </w:rPr>
      </w:pPr>
      <w:r>
        <w:rPr>
          <w:rFonts w:ascii="Times New Roman" w:hAnsi="Times New Roman"/>
        </w:rPr>
        <w:t>прошу (просит) прекратить право</w:t>
      </w:r>
    </w:p>
    <w:p>
      <w:pPr>
        <w:pStyle w:val="NoSpacing"/>
        <w:rPr>
          <w:rFonts w:ascii="Times New Roman" w:hAnsi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1610" cy="124460"/>
                <wp:effectExtent l="0" t="0" r="28575" b="28575"/>
                <wp:wrapNone/>
                <wp:docPr id="2" name="Прямоугольник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080" cy="12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5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Прямоугольник 1" fillcolor="white" stroked="t" style="position:absolute;margin-left:3.45pt;margin-top:3pt;width:14.2pt;height:9.7pt">
                <w10:wrap type="none"/>
                <v:fill o:detectmouseclick="t" type="solid" color2="black"/>
                <v:stroke color="black" weight="25560" joinstyle="round" endcap="flat"/>
              </v:rect>
            </w:pict>
          </mc:Fallback>
        </mc:AlternateContent>
      </w:r>
      <w:r>
        <w:rPr>
          <w:rFonts w:ascii="Times New Roman" w:hAnsi="Times New Roman"/>
        </w:rPr>
        <w:t xml:space="preserve">        </w:t>
      </w:r>
      <w:r>
        <w:rPr>
          <w:rFonts w:ascii="Times New Roman" w:hAnsi="Times New Roman"/>
        </w:rPr>
        <w:t>постоянного (бессрочного) пользования</w:t>
      </w:r>
    </w:p>
    <w:p>
      <w:pPr>
        <w:pStyle w:val="NoSpacing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4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1610" cy="124460"/>
                <wp:effectExtent l="0" t="0" r="28575" b="28575"/>
                <wp:wrapNone/>
                <wp:docPr id="3" name="Прямоугольник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080" cy="12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5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Прямоугольник 2" fillcolor="white" stroked="t" style="position:absolute;margin-left:3.45pt;margin-top:3.45pt;width:14.2pt;height:9.7pt">
                <w10:wrap type="none"/>
                <v:fill o:detectmouseclick="t" type="solid" color2="black"/>
                <v:stroke color="black" weight="25560" joinstyle="round" endcap="flat"/>
              </v:rect>
            </w:pict>
          </mc:Fallback>
        </mc:AlternateContent>
      </w:r>
      <w:r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>пожизненного  пользования</w:t>
      </w:r>
    </w:p>
    <w:p>
      <w:pPr>
        <w:pStyle w:val="NoSpacing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земельный участок площадью  _______________ кв.м., </w:t>
      </w:r>
    </w:p>
    <w:p>
      <w:pPr>
        <w:pStyle w:val="NoSpacing"/>
        <w:rPr>
          <w:rFonts w:ascii="Times New Roman" w:hAnsi="Times New Roman"/>
        </w:rPr>
      </w:pPr>
      <w:r>
        <w:rPr>
          <w:rFonts w:ascii="Times New Roman" w:hAnsi="Times New Roman"/>
        </w:rPr>
        <w:t>кадастровый номер  ___________________________________,</w:t>
      </w:r>
    </w:p>
    <w:p>
      <w:pPr>
        <w:pStyle w:val="NoSpacing"/>
        <w:rPr>
          <w:rFonts w:ascii="Times New Roman" w:hAnsi="Times New Roman"/>
        </w:rPr>
      </w:pPr>
      <w:r>
        <w:rPr>
          <w:rFonts w:ascii="Times New Roman" w:hAnsi="Times New Roman"/>
        </w:rPr>
        <w:t>место расположения  ___________________________________________________________</w:t>
      </w:r>
    </w:p>
    <w:p>
      <w:pPr>
        <w:pStyle w:val="NoSpacing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_____________________________________________________________________________,</w:t>
      </w:r>
    </w:p>
    <w:p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К заявлению прилагаются следующие документы: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214" w:type="dxa"/>
        <w:jc w:val="left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6"/>
        <w:gridCol w:w="7513"/>
        <w:gridCol w:w="1135"/>
      </w:tblGrid>
      <w:tr>
        <w:trPr>
          <w:trHeight w:val="360" w:hRule="atLeast"/>
          <w:cantSplit w:val="true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Кол-во листов</w:t>
            </w:r>
          </w:p>
        </w:tc>
      </w:tr>
      <w:tr>
        <w:trPr>
          <w:trHeight w:val="570" w:hRule="atLeast"/>
          <w:cantSplit w:val="true"/>
        </w:trPr>
        <w:tc>
          <w:tcPr>
            <w:tcW w:w="5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eastAsia="Calibri"/>
                <w:b/>
                <w:b/>
                <w:sz w:val="28"/>
                <w:szCs w:val="28"/>
              </w:rPr>
            </w:pPr>
            <w:r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>
            <w:pPr>
              <w:pStyle w:val="Normal"/>
              <w:jc w:val="both"/>
              <w:rPr/>
            </w:pPr>
            <w:r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796" w:hRule="atLeast"/>
          <w:cantSplit w:val="true"/>
        </w:trPr>
        <w:tc>
          <w:tcPr>
            <w:tcW w:w="566" w:type="dxa"/>
            <w:vMerge w:val="continue"/>
            <w:tcBorders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75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rPr>
                <w:rFonts w:ascii="Times New Roman" w:hAnsi="Times New Roman" w:eastAsia="Calibri" w:cs="Times New Roman"/>
                <w:b/>
                <w:b/>
                <w:sz w:val="28"/>
                <w:szCs w:val="28"/>
                <w:lang w:eastAsia="en-US"/>
              </w:rPr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- </w:t>
            </w:r>
            <w:r>
              <w:rPr>
                <w:spacing w:val="-6"/>
              </w:rPr>
              <w:t>копия устава и учредительного договора</w:t>
            </w:r>
            <w:r>
              <w:rPr>
                <w:rFonts w:eastAsia="Calibri"/>
              </w:rPr>
              <w:t>, заверенная юридическим лицом;</w:t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1995" w:hRule="atLeast"/>
          <w:cantSplit w:val="true"/>
        </w:trPr>
        <w:tc>
          <w:tcPr>
            <w:tcW w:w="566" w:type="dxa"/>
            <w:vMerge w:val="continue"/>
            <w:tcBorders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7513" w:type="dxa"/>
            <w:vMerge w:val="continue"/>
            <w:tcBorders>
              <w:left w:val="single" w:sz="4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rPr>
                <w:rFonts w:ascii="Times New Roman" w:hAnsi="Times New Roman" w:eastAsia="Calibri" w:cs="Times New Roman"/>
                <w:b/>
                <w:b/>
                <w:sz w:val="28"/>
                <w:szCs w:val="28"/>
                <w:lang w:eastAsia="en-US"/>
              </w:rPr>
            </w:pPr>
            <w:r>
              <w:rPr>
                <w:rFonts w:eastAsia="Calibri" w:cs="Times New Roman" w:ascii="Times New Roman" w:hAnsi="Times New Roman"/>
                <w:b/>
                <w:sz w:val="28"/>
                <w:szCs w:val="28"/>
                <w:lang w:eastAsia="en-US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Другое</w:t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  <w:p>
            <w:pPr>
              <w:pStyle w:val="Normal"/>
              <w:jc w:val="both"/>
              <w:rPr>
                <w:rFonts w:eastAsia="Calibri"/>
              </w:rPr>
            </w:pPr>
            <w:r>
              <w:rPr>
                <w:rFonts w:eastAsia="Calibri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eastAsia="Calibri" w:cs="Times New Roman" w:ascii="Times New Roman" w:hAnsi="Times New Roman"/>
          <w:b/>
          <w:sz w:val="28"/>
          <w:szCs w:val="28"/>
          <w:lang w:eastAsia="en-US"/>
        </w:rPr>
        <w:t>Для физического лица:         ______________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             __________________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</w:r>
      <w:r>
        <w:rPr>
          <w:rFonts w:eastAsia="Calibri" w:cs="Times New Roman" w:ascii="Times New Roman" w:hAnsi="Times New Roman"/>
          <w:sz w:val="18"/>
          <w:szCs w:val="28"/>
          <w:lang w:eastAsia="en-US"/>
        </w:rPr>
        <w:t>подпись</w:t>
      </w:r>
      <w:r>
        <w:rPr>
          <w:rFonts w:cs="Times New Roman" w:ascii="Times New Roman" w:hAnsi="Times New Roman"/>
          <w:sz w:val="24"/>
          <w:szCs w:val="24"/>
        </w:rPr>
        <w:tab/>
        <w:tab/>
      </w:r>
      <w:r>
        <w:rPr>
          <w:rFonts w:cs="Times New Roman" w:ascii="Times New Roman" w:hAnsi="Times New Roman"/>
          <w:szCs w:val="24"/>
        </w:rPr>
        <w:t xml:space="preserve">   (Фамилия, инициалы)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eastAsia="Calibri" w:cs="Times New Roman" w:ascii="Times New Roman" w:hAnsi="Times New Roman"/>
          <w:b/>
          <w:sz w:val="28"/>
          <w:szCs w:val="28"/>
          <w:lang w:eastAsia="en-US"/>
        </w:rPr>
        <w:t>Для юридического лица: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        _________      _____________________________________</w:t>
      </w:r>
    </w:p>
    <w:p>
      <w:pPr>
        <w:pStyle w:val="ConsPlusNonformat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(должность представителя (подпись) (имя, отчество, фамилия представителя</w:t>
      </w:r>
    </w:p>
    <w:p>
      <w:pPr>
        <w:pStyle w:val="ConsPlusNonformat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юридического лица) юридического лица)</w:t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М.П. </w:t>
      </w:r>
    </w:p>
    <w:p>
      <w:pPr>
        <w:pStyle w:val="ConsPlusNonformat"/>
        <w:ind w:left="384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«_____» ________________ 20___ г.</w:t>
      </w:r>
    </w:p>
    <w:p>
      <w:pPr>
        <w:pStyle w:val="ConsPlusNonformat"/>
        <w:ind w:left="384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nformat"/>
        <w:ind w:left="384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ab"/>
        <w:tblW w:w="9887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040"/>
        <w:gridCol w:w="5846"/>
      </w:tblGrid>
      <w:tr>
        <w:trPr/>
        <w:tc>
          <w:tcPr>
            <w:tcW w:w="4040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nsPlusNonformat"/>
              <w:jc w:val="right"/>
              <w:rPr>
                <w:rFonts w:ascii="Calibri" w:hAnsi="Calibri" w:eastAsia="Calibri" w:cs="Times New Roman"/>
                <w:b/>
                <w:b/>
                <w:sz w:val="24"/>
                <w:szCs w:val="22"/>
                <w:highlight w:val="yellow"/>
                <w:lang w:eastAsia="en-US"/>
              </w:rPr>
            </w:pPr>
            <w:r>
              <w:rPr>
                <w:rFonts w:eastAsia="Calibri" w:cs="Times New Roman" w:ascii="Calibri" w:hAnsi="Calibri"/>
                <w:b/>
                <w:sz w:val="24"/>
                <w:szCs w:val="22"/>
                <w:highlight w:val="yellow"/>
                <w:lang w:eastAsia="en-US"/>
              </w:rPr>
            </w: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nsPlusNonformat"/>
              <w:ind w:left="3840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Calibri" w:hAnsi="Calibri"/>
                <w:b/>
                <w:sz w:val="24"/>
                <w:szCs w:val="24"/>
                <w:lang w:eastAsia="en-US"/>
              </w:rPr>
              <w:tab/>
            </w:r>
            <w:r>
              <w:rPr>
                <w:rFonts w:cs="Times New Roman" w:ascii="Calibri" w:hAnsi="Calibri"/>
                <w:sz w:val="20"/>
                <w:szCs w:val="20"/>
                <w:lang w:eastAsia="en-US"/>
              </w:rPr>
              <w:t>Приложение 2</w:t>
            </w:r>
          </w:p>
          <w:p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Calibri" w:hAnsi="Calibri"/>
                <w:sz w:val="20"/>
                <w:szCs w:val="20"/>
                <w:lang w:eastAsia="en-US"/>
              </w:rPr>
              <w:t xml:space="preserve">    </w:t>
            </w:r>
            <w:r>
              <w:rPr>
                <w:rFonts w:cs="Times New Roman" w:ascii="Calibri" w:hAnsi="Calibri"/>
                <w:sz w:val="20"/>
                <w:szCs w:val="20"/>
                <w:lang w:eastAsia="en-US"/>
              </w:rPr>
              <w:t>к Административному регламенту</w:t>
            </w:r>
          </w:p>
          <w:p>
            <w:pPr>
              <w:pStyle w:val="2"/>
              <w:keepNext w:val="false"/>
              <w:numPr>
                <w:ilvl w:val="0"/>
                <w:numId w:val="0"/>
              </w:numPr>
              <w:ind w:left="180" w:hanging="0"/>
              <w:jc w:val="left"/>
              <w:outlineLvl w:val="1"/>
              <w:rPr>
                <w:rFonts w:ascii="Times New Roman" w:hAnsi="Times New Roman"/>
                <w:b w:val="false"/>
                <w:b w:val="false"/>
                <w:sz w:val="20"/>
                <w:szCs w:val="20"/>
              </w:rPr>
            </w:pPr>
            <w:r>
              <w:rPr>
                <w:rFonts w:ascii="Calibri" w:hAnsi="Calibri"/>
                <w:b w:val="false"/>
                <w:sz w:val="20"/>
                <w:szCs w:val="20"/>
                <w:lang w:eastAsia="en-US"/>
              </w:rPr>
              <w:t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Верхнее Санчелеево муниципального района Ставропольский  Самарской области»</w:t>
            </w:r>
          </w:p>
          <w:p>
            <w:pPr>
              <w:pStyle w:val="ConsPlusNonformat"/>
              <w:tabs>
                <w:tab w:val="clear" w:pos="708"/>
                <w:tab w:val="left" w:pos="1995" w:leader="none"/>
                <w:tab w:val="left" w:pos="2516" w:leader="none"/>
              </w:tabs>
              <w:rPr>
                <w:rFonts w:ascii="Calibri" w:hAnsi="Calibri" w:cs="Times New Roman"/>
                <w:b/>
                <w:b/>
                <w:sz w:val="24"/>
                <w:szCs w:val="24"/>
                <w:highlight w:val="yellow"/>
                <w:lang w:eastAsia="en-US"/>
              </w:rPr>
            </w:pPr>
            <w:r>
              <w:rPr>
                <w:rFonts w:cs="Times New Roman" w:ascii="Calibri" w:hAnsi="Calibri"/>
                <w:b/>
                <w:sz w:val="24"/>
                <w:szCs w:val="24"/>
                <w:highlight w:val="yellow"/>
                <w:lang w:eastAsia="en-US"/>
              </w:rPr>
            </w:r>
          </w:p>
        </w:tc>
      </w:tr>
    </w:tbl>
    <w:p>
      <w:pPr>
        <w:pStyle w:val="Normal"/>
        <w:shd w:val="clear" w:color="auto" w:fill="FFFFFF"/>
        <w:jc w:val="center"/>
        <w:rPr/>
      </w:pPr>
      <w:r>
        <w:rPr>
          <w:b/>
          <w:bCs/>
        </w:rPr>
        <w:t>ОБРАЗЕЦ</w:t>
      </w:r>
    </w:p>
    <w:p>
      <w:pPr>
        <w:pStyle w:val="Normal"/>
        <w:shd w:val="clear" w:color="auto" w:fill="FFFFFF"/>
        <w:jc w:val="center"/>
        <w:rPr/>
      </w:pPr>
      <w:r>
        <w:rPr>
          <w:b/>
          <w:bCs/>
        </w:rPr>
        <w:t>ЖАЛОБЫ НА ДЕЙСТВИЕ (БЕЗДЕЙСТВИЕ)  ДОЛЖНОСТНОГО ЛИЦА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Исх. От _____________ № ____                                           Наименование ________________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>
          <w:b/>
          <w:bCs/>
        </w:rPr>
        <w:t>Жалоба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*Полное наименование юридического лица, Ф.И.О. физического лица</w:t>
      </w:r>
    </w:p>
    <w:p>
      <w:pPr>
        <w:pStyle w:val="Normal"/>
        <w:shd w:val="clear" w:color="auto" w:fill="FFFFFF"/>
        <w:jc w:val="both"/>
        <w:rPr/>
      </w:pPr>
      <w:r>
        <w:rPr/>
        <w:t>________________________________________________________________________________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* Местонахождение   юридического  лица, физического лица</w:t>
      </w:r>
    </w:p>
    <w:p>
      <w:pPr>
        <w:pStyle w:val="Normal"/>
        <w:shd w:val="clear" w:color="auto" w:fill="FFFFFF"/>
        <w:jc w:val="both"/>
        <w:rPr/>
      </w:pPr>
      <w:r>
        <w:rPr/>
        <w:t xml:space="preserve"> </w:t>
      </w:r>
      <w:r>
        <w:rPr/>
        <w:t>________________________________________________________________________________</w:t>
      </w:r>
    </w:p>
    <w:p>
      <w:pPr>
        <w:pStyle w:val="Normal"/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>
      <w:pPr>
        <w:pStyle w:val="Normal"/>
        <w:shd w:val="clear" w:color="auto" w:fill="FFFFFF"/>
        <w:jc w:val="both"/>
        <w:rPr/>
      </w:pPr>
      <w:r>
        <w:rPr/>
        <w:t>Телефон: 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Адрес электронной почты: 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Код учета: ИНН 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* Ф.И.О. руководителя юридического лица _____________________________________________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* на действия (бездействие):</w:t>
      </w:r>
    </w:p>
    <w:p>
      <w:pPr>
        <w:pStyle w:val="Normal"/>
        <w:shd w:val="clear" w:color="auto" w:fill="FFFFFF"/>
        <w:jc w:val="both"/>
        <w:rPr/>
      </w:pPr>
      <w:r>
        <w:rPr/>
        <w:t>________________________________________________________________________________</w:t>
      </w:r>
    </w:p>
    <w:p>
      <w:pPr>
        <w:pStyle w:val="Normal"/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* существо жалобы:</w:t>
      </w:r>
    </w:p>
    <w:p>
      <w:pPr>
        <w:pStyle w:val="Normal"/>
        <w:shd w:val="clear" w:color="auto" w:fill="FFFFFF"/>
        <w:jc w:val="both"/>
        <w:rPr/>
      </w:pPr>
      <w:r>
        <w:rPr/>
        <w:t>________________________________________________________________________________________________________________________________________________________________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________________________________________________________________________________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________________________________________________________________________________</w:t>
      </w:r>
    </w:p>
    <w:p>
      <w:pPr>
        <w:pStyle w:val="Normal"/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Перечень прилагаемой документации:</w:t>
      </w:r>
    </w:p>
    <w:p>
      <w:pPr>
        <w:pStyle w:val="Normal"/>
        <w:shd w:val="clear" w:color="auto" w:fill="FFFFFF"/>
        <w:jc w:val="both"/>
        <w:rPr/>
      </w:pPr>
      <w:r>
        <w:rPr/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/>
        <w:t>МП</w:t>
      </w:r>
    </w:p>
    <w:p>
      <w:pPr>
        <w:pStyle w:val="Normal"/>
        <w:shd w:val="clear" w:color="auto" w:fill="FFFFFF"/>
        <w:jc w:val="both"/>
        <w:rPr/>
      </w:pPr>
      <w:r>
        <w:rPr/>
        <w:t> </w:t>
      </w:r>
    </w:p>
    <w:p>
      <w:pPr>
        <w:pStyle w:val="Normal"/>
        <w:shd w:val="clear" w:color="auto" w:fill="FFFFFF"/>
        <w:jc w:val="both"/>
        <w:rPr/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>
      <w:headerReference w:type="default" r:id="rId7"/>
      <w:type w:val="nextPage"/>
      <w:pgSz w:w="11906" w:h="16838"/>
      <w:pgMar w:left="1418" w:right="851" w:header="709" w:top="766" w:footer="0" w:bottom="85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Segoe UI">
    <w:charset w:val="cc"/>
    <w:family w:val="roman"/>
    <w:pitch w:val="variable"/>
  </w:font>
  <w:font w:name="Cambria">
    <w:charset w:val="cc"/>
    <w:family w:val="roman"/>
    <w:pitch w:val="variable"/>
  </w:font>
  <w:font w:name="Lucida Grande CY"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cc"/>
    <w:family w:val="roman"/>
    <w:pitch w:val="variable"/>
  </w:font>
  <w:font w:name="Sitka Text">
    <w:charset w:val="01"/>
    <w:family w:val="auto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0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25</w:t>
    </w:r>
    <w:r>
      <w:rPr/>
      <w:fldChar w:fldCharType="end"/>
    </w:r>
  </w:p>
  <w:p>
    <w:pPr>
      <w:pStyle w:val="Style3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534" w:hanging="825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909" w:hanging="1200"/>
      </w:pPr>
      <w:rPr>
        <w:b/>
      </w:rPr>
    </w:lvl>
    <w:lvl w:ilvl="2">
      <w:start w:val="1"/>
      <w:numFmt w:val="decimal"/>
      <w:lvlText w:val="%1.%2.%3."/>
      <w:lvlJc w:val="left"/>
      <w:pPr>
        <w:ind w:left="1909" w:hanging="1200"/>
      </w:pPr>
    </w:lvl>
    <w:lvl w:ilvl="3">
      <w:start w:val="1"/>
      <w:numFmt w:val="decimal"/>
      <w:lvlText w:val="%1.%2.%3.%4."/>
      <w:lvlJc w:val="left"/>
      <w:pPr>
        <w:ind w:left="1909" w:hanging="1200"/>
      </w:pPr>
    </w:lvl>
    <w:lvl w:ilvl="4">
      <w:start w:val="1"/>
      <w:numFmt w:val="decimal"/>
      <w:lvlText w:val="%1.%2.%3.%4.%5."/>
      <w:lvlJc w:val="left"/>
      <w:pPr>
        <w:ind w:left="1909" w:hanging="1200"/>
      </w:pPr>
    </w:lvl>
    <w:lvl w:ilvl="5">
      <w:start w:val="1"/>
      <w:numFmt w:val="decimal"/>
      <w:lvlText w:val="%1.%2.%3.%4.%5.%6."/>
      <w:lvlJc w:val="left"/>
      <w:pPr>
        <w:ind w:left="1909" w:hanging="1200"/>
      </w:pPr>
    </w:lvl>
    <w:lvl w:ilvl="6">
      <w:start w:val="1"/>
      <w:numFmt w:val="decimal"/>
      <w:lvlText w:val="%1.%2.%3.%4.%5.%6.%7."/>
      <w:lvlJc w:val="left"/>
      <w:pPr>
        <w:ind w:left="2149" w:hanging="1440"/>
      </w:pPr>
    </w:lvl>
    <w:lvl w:ilvl="7">
      <w:start w:val="1"/>
      <w:numFmt w:val="decimal"/>
      <w:lvlText w:val="%1.%2.%3.%4.%5.%6.%7.%8."/>
      <w:lvlJc w:val="left"/>
      <w:pPr>
        <w:ind w:left="2149" w:hanging="1440"/>
      </w:pPr>
    </w:lvl>
    <w:lvl w:ilvl="8">
      <w:start w:val="1"/>
      <w:numFmt w:val="decimal"/>
      <w:lvlText w:val="%1.%2.%3.%4.%5.%6.%7.%8.%9."/>
      <w:lvlJc w:val="left"/>
      <w:pPr>
        <w:ind w:left="2509" w:hanging="1800"/>
      </w:pPr>
    </w:lvl>
  </w:abstractNum>
  <w:abstractNum w:abstractNumId="2">
    <w:lvl w:ilvl="0">
      <w:start w:val="1"/>
      <w:numFmt w:val="bullet"/>
      <w:lvlText w:val="-"/>
      <w:lvlJc w:val="left"/>
      <w:pPr>
        <w:ind w:left="1429" w:hanging="360"/>
      </w:pPr>
      <w:rPr>
        <w:rFonts w:ascii="Sitka Text" w:hAnsi="Sitka Text" w:cs="Sitka Text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)"/>
      <w:lvlJc w:val="left"/>
      <w:pPr>
        <w:ind w:left="0" w:hanging="0"/>
      </w:pPr>
      <w:rPr>
        <w:sz w:val="24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uiPriority="9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uiPriority="22" w:semiHidden="0" w:unhideWhenUsed="0" w:qFormat="1"/>
    <w:lsdException w:name="Emphasis" w:uiPriority="20" w:semiHidden="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uiPriority="59" w:semiHidden="0" w:unhideWhenUsed="0"/>
    <w:lsdException w:name="Placeholder Text" w:uiPriority="99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iPriority="99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e0ed5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bf2cf7"/>
    <w:pPr>
      <w:keepNext w:val="true"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2">
    <w:name w:val="Heading 2"/>
    <w:basedOn w:val="Normal"/>
    <w:next w:val="Normal"/>
    <w:link w:val="20"/>
    <w:uiPriority w:val="9"/>
    <w:qFormat/>
    <w:rsid w:val="00447197"/>
    <w:pPr>
      <w:keepNext w:val="true"/>
      <w:widowControl w:val="false"/>
      <w:tabs>
        <w:tab w:val="clear" w:pos="708"/>
        <w:tab w:val="left" w:pos="540" w:leader="none"/>
      </w:tabs>
      <w:suppressAutoHyphens w:val="true"/>
      <w:ind w:left="540" w:hanging="360"/>
      <w:jc w:val="center"/>
      <w:outlineLvl w:val="1"/>
    </w:pPr>
    <w:rPr>
      <w:rFonts w:ascii="Arial" w:hAnsi="Arial" w:eastAsia="Lucida Sans Unicode"/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2">
    <w:name w:val="Интернет-ссылка"/>
    <w:uiPriority w:val="99"/>
    <w:rsid w:val="00063424"/>
    <w:rPr>
      <w:color w:val="5F5F5F"/>
      <w:u w:val="single"/>
    </w:rPr>
  </w:style>
  <w:style w:type="character" w:styleId="Strong">
    <w:name w:val="Strong"/>
    <w:uiPriority w:val="22"/>
    <w:qFormat/>
    <w:rsid w:val="00063424"/>
    <w:rPr>
      <w:b/>
      <w:bCs/>
    </w:rPr>
  </w:style>
  <w:style w:type="character" w:styleId="21" w:customStyle="1">
    <w:name w:val="Заголовок 2 Знак"/>
    <w:link w:val="2"/>
    <w:uiPriority w:val="9"/>
    <w:semiHidden/>
    <w:qFormat/>
    <w:rsid w:val="00447197"/>
    <w:rPr>
      <w:rFonts w:ascii="Arial" w:hAnsi="Arial" w:eastAsia="Lucida Sans Unicode"/>
      <w:b/>
      <w:sz w:val="24"/>
      <w:szCs w:val="24"/>
    </w:rPr>
  </w:style>
  <w:style w:type="character" w:styleId="Style13" w:customStyle="1">
    <w:name w:val="Верхний колонтитул Знак"/>
    <w:link w:val="a6"/>
    <w:uiPriority w:val="99"/>
    <w:qFormat/>
    <w:rsid w:val="00074c6e"/>
    <w:rPr>
      <w:sz w:val="24"/>
      <w:szCs w:val="24"/>
    </w:rPr>
  </w:style>
  <w:style w:type="character" w:styleId="Pagenumber">
    <w:name w:val="page number"/>
    <w:uiPriority w:val="99"/>
    <w:qFormat/>
    <w:rsid w:val="00074c6e"/>
    <w:rPr/>
  </w:style>
  <w:style w:type="character" w:styleId="Style14" w:customStyle="1">
    <w:name w:val="Текст выноски Знак"/>
    <w:link w:val="a9"/>
    <w:uiPriority w:val="99"/>
    <w:qFormat/>
    <w:rsid w:val="008768d9"/>
    <w:rPr>
      <w:rFonts w:ascii="Segoe UI" w:hAnsi="Segoe UI" w:cs="Segoe UI"/>
      <w:sz w:val="18"/>
      <w:szCs w:val="18"/>
    </w:rPr>
  </w:style>
  <w:style w:type="character" w:styleId="Style15" w:customStyle="1">
    <w:name w:val="Основной стиль Знак"/>
    <w:link w:val="ac"/>
    <w:uiPriority w:val="99"/>
    <w:qFormat/>
    <w:rsid w:val="00846173"/>
    <w:rPr>
      <w:rFonts w:ascii="Arial" w:hAnsi="Arial"/>
      <w:szCs w:val="28"/>
    </w:rPr>
  </w:style>
  <w:style w:type="character" w:styleId="Style16" w:customStyle="1">
    <w:name w:val="Нижний колонтитул Знак"/>
    <w:link w:val="af"/>
    <w:uiPriority w:val="99"/>
    <w:qFormat/>
    <w:rsid w:val="00d75d63"/>
    <w:rPr>
      <w:sz w:val="24"/>
      <w:szCs w:val="24"/>
    </w:rPr>
  </w:style>
  <w:style w:type="character" w:styleId="11" w:customStyle="1">
    <w:name w:val="Заголовок 1 Знак"/>
    <w:link w:val="1"/>
    <w:qFormat/>
    <w:rsid w:val="00bf2cf7"/>
    <w:rPr>
      <w:rFonts w:ascii="Arial" w:hAnsi="Arial" w:cs="Arial"/>
      <w:b/>
      <w:bCs/>
      <w:kern w:val="2"/>
      <w:sz w:val="32"/>
      <w:szCs w:val="32"/>
    </w:rPr>
  </w:style>
  <w:style w:type="character" w:styleId="Annotationreference">
    <w:name w:val="annotation reference"/>
    <w:unhideWhenUsed/>
    <w:qFormat/>
    <w:rsid w:val="00bf2cf7"/>
    <w:rPr>
      <w:sz w:val="18"/>
      <w:szCs w:val="18"/>
    </w:rPr>
  </w:style>
  <w:style w:type="character" w:styleId="Style17" w:customStyle="1">
    <w:name w:val="Текст примечания Знак"/>
    <w:link w:val="af3"/>
    <w:qFormat/>
    <w:rsid w:val="00bf2cf7"/>
    <w:rPr>
      <w:rFonts w:ascii="Cambria" w:hAnsi="Cambria" w:eastAsia="MS Mincho"/>
      <w:sz w:val="24"/>
      <w:szCs w:val="24"/>
    </w:rPr>
  </w:style>
  <w:style w:type="character" w:styleId="Style18" w:customStyle="1">
    <w:name w:val="Тема примечания Знак"/>
    <w:link w:val="af6"/>
    <w:uiPriority w:val="99"/>
    <w:semiHidden/>
    <w:qFormat/>
    <w:rsid w:val="00bf2cf7"/>
    <w:rPr>
      <w:rFonts w:ascii="Cambria" w:hAnsi="Cambria" w:eastAsia="MS Mincho" w:cs="Times New Roman"/>
      <w:b/>
      <w:bCs/>
      <w:sz w:val="20"/>
      <w:szCs w:val="20"/>
    </w:rPr>
  </w:style>
  <w:style w:type="character" w:styleId="Style19" w:customStyle="1">
    <w:name w:val="Схема документа Знак"/>
    <w:link w:val="af8"/>
    <w:uiPriority w:val="99"/>
    <w:qFormat/>
    <w:rsid w:val="00bf2cf7"/>
    <w:rPr>
      <w:rFonts w:ascii="Lucida Grande CY" w:hAnsi="Lucida Grande CY" w:eastAsia="MS Mincho" w:cs="Lucida Grande CY"/>
    </w:rPr>
  </w:style>
  <w:style w:type="character" w:styleId="12" w:customStyle="1">
    <w:name w:val="Схема документа Знак1"/>
    <w:uiPriority w:val="99"/>
    <w:qFormat/>
    <w:rsid w:val="00bf2cf7"/>
    <w:rPr>
      <w:rFonts w:ascii="Segoe UI" w:hAnsi="Segoe UI" w:cs="Segoe UI"/>
      <w:sz w:val="16"/>
      <w:szCs w:val="16"/>
    </w:rPr>
  </w:style>
  <w:style w:type="character" w:styleId="13" w:customStyle="1">
    <w:name w:val="Тема примечания Знак1"/>
    <w:uiPriority w:val="99"/>
    <w:semiHidden/>
    <w:qFormat/>
    <w:rsid w:val="00bf2cf7"/>
    <w:rPr>
      <w:rFonts w:ascii="Cambria" w:hAnsi="Cambria" w:eastAsia="MS Mincho" w:cs="Times New Roman"/>
      <w:b/>
      <w:bCs/>
    </w:rPr>
  </w:style>
  <w:style w:type="character" w:styleId="Style20" w:customStyle="1">
    <w:name w:val="Текст сноски Знак"/>
    <w:link w:val="afb"/>
    <w:uiPriority w:val="99"/>
    <w:qFormat/>
    <w:rsid w:val="00bf2cf7"/>
    <w:rPr>
      <w:rFonts w:ascii="Cambria" w:hAnsi="Cambria" w:eastAsia="MS Mincho"/>
      <w:sz w:val="24"/>
      <w:szCs w:val="24"/>
    </w:rPr>
  </w:style>
  <w:style w:type="character" w:styleId="Style21">
    <w:name w:val="Привязка сноски"/>
    <w:rPr>
      <w:vertAlign w:val="superscript"/>
    </w:rPr>
  </w:style>
  <w:style w:type="character" w:styleId="FootnoteCharacters">
    <w:name w:val="Footnote Characters"/>
    <w:uiPriority w:val="99"/>
    <w:unhideWhenUsed/>
    <w:qFormat/>
    <w:rsid w:val="00bf2cf7"/>
    <w:rPr>
      <w:vertAlign w:val="superscript"/>
    </w:rPr>
  </w:style>
  <w:style w:type="character" w:styleId="22" w:customStyle="1">
    <w:name w:val="Тема примечания Знак2"/>
    <w:qFormat/>
    <w:rsid w:val="00bf2cf7"/>
    <w:rPr>
      <w:rFonts w:ascii="Cambria" w:hAnsi="Cambria" w:eastAsia="MS Mincho"/>
      <w:b/>
      <w:bCs/>
      <w:sz w:val="24"/>
      <w:szCs w:val="24"/>
    </w:rPr>
  </w:style>
  <w:style w:type="character" w:styleId="Blk" w:customStyle="1">
    <w:name w:val="blk"/>
    <w:qFormat/>
    <w:rsid w:val="00923132"/>
    <w:rPr/>
  </w:style>
  <w:style w:type="character" w:styleId="Style22" w:customStyle="1">
    <w:name w:val="Неразрешенное упоминание"/>
    <w:uiPriority w:val="99"/>
    <w:semiHidden/>
    <w:unhideWhenUsed/>
    <w:qFormat/>
    <w:rsid w:val="0013714b"/>
    <w:rPr>
      <w:color w:val="605E5C"/>
      <w:shd w:fill="E1DFDD" w:val="clear"/>
    </w:rPr>
  </w:style>
  <w:style w:type="character" w:styleId="ConsPlusNormal" w:customStyle="1">
    <w:name w:val="ConsPlusNormal Знак"/>
    <w:link w:val="ConsPlusNormal"/>
    <w:qFormat/>
    <w:locked/>
    <w:rsid w:val="00970f0a"/>
    <w:rPr>
      <w:rFonts w:ascii="Arial" w:hAnsi="Arial" w:cs="Arial"/>
    </w:rPr>
  </w:style>
  <w:style w:type="character" w:styleId="Appleconvertedspace" w:customStyle="1">
    <w:name w:val="apple-converted-space"/>
    <w:qFormat/>
    <w:rsid w:val="00970f0a"/>
    <w:rPr/>
  </w:style>
  <w:style w:type="character" w:styleId="Style23">
    <w:name w:val="Выделение"/>
    <w:uiPriority w:val="20"/>
    <w:qFormat/>
    <w:rsid w:val="00970f0a"/>
    <w:rPr>
      <w:i/>
      <w:iCs/>
    </w:rPr>
  </w:style>
  <w:style w:type="character" w:styleId="FollowedHyperlink">
    <w:name w:val="FollowedHyperlink"/>
    <w:basedOn w:val="DefaultParagraphFont"/>
    <w:qFormat/>
    <w:rsid w:val="0030622c"/>
    <w:rPr>
      <w:color w:val="800080" w:themeColor="followedHyperlink"/>
      <w:u w:val="single"/>
    </w:rPr>
  </w:style>
  <w:style w:type="character" w:styleId="FontStyle57" w:customStyle="1">
    <w:name w:val="Font Style57"/>
    <w:basedOn w:val="DefaultParagraphFont"/>
    <w:uiPriority w:val="99"/>
    <w:qFormat/>
    <w:rsid w:val="004b0087"/>
    <w:rPr>
      <w:rFonts w:ascii="Times New Roman" w:hAnsi="Times New Roman" w:cs="Times New Roman"/>
      <w:sz w:val="26"/>
      <w:szCs w:val="26"/>
    </w:rPr>
  </w:style>
  <w:style w:type="character" w:styleId="Style24" w:customStyle="1">
    <w:name w:val="Без интервала Знак"/>
    <w:basedOn w:val="DefaultParagraphFont"/>
    <w:link w:val="aff"/>
    <w:uiPriority w:val="1"/>
    <w:qFormat/>
    <w:locked/>
    <w:rsid w:val="004b0087"/>
    <w:rPr>
      <w:rFonts w:ascii="Calibri" w:hAnsi="Calibri" w:eastAsia="Calibri"/>
      <w:sz w:val="22"/>
      <w:szCs w:val="22"/>
      <w:lang w:eastAsia="en-US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b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b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b w:val="false"/>
    </w:rPr>
  </w:style>
  <w:style w:type="character" w:styleId="ListLabel18">
    <w:name w:val="ListLabel 18"/>
    <w:qFormat/>
    <w:rPr>
      <w:b/>
    </w:rPr>
  </w:style>
  <w:style w:type="character" w:styleId="ListLabel19">
    <w:name w:val="ListLabel 19"/>
    <w:qFormat/>
    <w:rPr>
      <w:b/>
    </w:rPr>
  </w:style>
  <w:style w:type="character" w:styleId="ListLabel20">
    <w:name w:val="ListLabel 20"/>
    <w:qFormat/>
    <w:rPr>
      <w:b/>
    </w:rPr>
  </w:style>
  <w:style w:type="character" w:styleId="ListLabel21">
    <w:name w:val="ListLabel 21"/>
    <w:qFormat/>
    <w:rPr>
      <w:b/>
    </w:rPr>
  </w:style>
  <w:style w:type="character" w:styleId="ListLabel22">
    <w:name w:val="ListLabel 22"/>
    <w:qFormat/>
    <w:rPr>
      <w:b/>
    </w:rPr>
  </w:style>
  <w:style w:type="character" w:styleId="ListLabel23">
    <w:name w:val="ListLabel 23"/>
    <w:qFormat/>
    <w:rPr>
      <w:b/>
    </w:rPr>
  </w:style>
  <w:style w:type="character" w:styleId="ListLabel24">
    <w:name w:val="ListLabel 24"/>
    <w:qFormat/>
    <w:rPr>
      <w:b/>
    </w:rPr>
  </w:style>
  <w:style w:type="character" w:styleId="ListLabel25">
    <w:name w:val="ListLabel 25"/>
    <w:qFormat/>
    <w:rPr>
      <w:rFonts w:cs="Courier New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Courier New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b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Courier New"/>
    </w:rPr>
  </w:style>
  <w:style w:type="character" w:styleId="ListLabel39">
    <w:name w:val="ListLabel 39"/>
    <w:qFormat/>
    <w:rPr>
      <w:rFonts w:cs="Courier New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Courier New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Courier New"/>
    </w:rPr>
  </w:style>
  <w:style w:type="character" w:styleId="ListLabel46">
    <w:name w:val="ListLabel 46"/>
    <w:qFormat/>
    <w:rPr>
      <w:rFonts w:cs="Courier New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Courier New"/>
    </w:rPr>
  </w:style>
  <w:style w:type="character" w:styleId="ListLabel49">
    <w:name w:val="ListLabel 49"/>
    <w:qFormat/>
    <w:rPr>
      <w:rFonts w:cs="Courier New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Courier New"/>
    </w:rPr>
  </w:style>
  <w:style w:type="character" w:styleId="ListLabel52">
    <w:name w:val="ListLabel 52"/>
    <w:qFormat/>
    <w:rPr>
      <w:rFonts w:cs="Courier New"/>
    </w:rPr>
  </w:style>
  <w:style w:type="character" w:styleId="ListLabel53">
    <w:name w:val="ListLabel 53"/>
    <w:qFormat/>
    <w:rPr>
      <w:b/>
    </w:rPr>
  </w:style>
  <w:style w:type="character" w:styleId="ListLabel54">
    <w:name w:val="ListLabel 54"/>
    <w:qFormat/>
    <w:rPr>
      <w:b/>
    </w:rPr>
  </w:style>
  <w:style w:type="character" w:styleId="ListLabel55">
    <w:name w:val="ListLabel 55"/>
    <w:qFormat/>
    <w:rPr>
      <w:b w:val="false"/>
    </w:rPr>
  </w:style>
  <w:style w:type="character" w:styleId="ListLabel56">
    <w:name w:val="ListLabel 56"/>
    <w:qFormat/>
    <w:rPr>
      <w:b/>
    </w:rPr>
  </w:style>
  <w:style w:type="character" w:styleId="ListLabel57">
    <w:name w:val="ListLabel 57"/>
    <w:qFormat/>
    <w:rPr>
      <w:b/>
    </w:rPr>
  </w:style>
  <w:style w:type="character" w:styleId="ListLabel58">
    <w:name w:val="ListLabel 58"/>
    <w:qFormat/>
    <w:rPr>
      <w:b/>
    </w:rPr>
  </w:style>
  <w:style w:type="character" w:styleId="ListLabel59">
    <w:name w:val="ListLabel 59"/>
    <w:qFormat/>
    <w:rPr>
      <w:b/>
    </w:rPr>
  </w:style>
  <w:style w:type="character" w:styleId="ListLabel60">
    <w:name w:val="ListLabel 60"/>
    <w:qFormat/>
    <w:rPr>
      <w:b/>
    </w:rPr>
  </w:style>
  <w:style w:type="character" w:styleId="ListLabel61">
    <w:name w:val="ListLabel 61"/>
    <w:qFormat/>
    <w:rPr>
      <w:b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Courier New"/>
    </w:rPr>
  </w:style>
  <w:style w:type="character" w:styleId="ListLabel64">
    <w:name w:val="ListLabel 64"/>
    <w:qFormat/>
    <w:rPr>
      <w:rFonts w:cs="Courier New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Courier New"/>
    </w:rPr>
  </w:style>
  <w:style w:type="character" w:styleId="ListLabel67">
    <w:name w:val="ListLabel 67"/>
    <w:qFormat/>
    <w:rPr>
      <w:rFonts w:cs="Courier New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Courier New"/>
    </w:rPr>
  </w:style>
  <w:style w:type="character" w:styleId="ListLabel70">
    <w:name w:val="ListLabel 70"/>
    <w:qFormat/>
    <w:rPr>
      <w:rFonts w:cs="Courier New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Courier New"/>
    </w:rPr>
  </w:style>
  <w:style w:type="character" w:styleId="ListLabel73">
    <w:name w:val="ListLabel 73"/>
    <w:qFormat/>
    <w:rPr>
      <w:rFonts w:cs="Courier New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Courier New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Courier New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Courier New"/>
    </w:rPr>
  </w:style>
  <w:style w:type="character" w:styleId="ListLabel83">
    <w:name w:val="ListLabel 83"/>
    <w:qFormat/>
    <w:rPr>
      <w:rFonts w:cs="Times New Roman"/>
      <w:sz w:val="24"/>
    </w:rPr>
  </w:style>
  <w:style w:type="character" w:styleId="ListLabel84">
    <w:name w:val="ListLabel 84"/>
    <w:qFormat/>
    <w:rPr>
      <w:rFonts w:ascii="Times New Roman" w:hAnsi="Times New Roman"/>
      <w:lang w:val="ru-RU"/>
    </w:rPr>
  </w:style>
  <w:style w:type="character" w:styleId="ListLabel85">
    <w:name w:val="ListLabel 85"/>
    <w:qFormat/>
    <w:rPr>
      <w:rFonts w:ascii="Times New Roman" w:hAnsi="Times New Roman"/>
      <w:sz w:val="24"/>
      <w:szCs w:val="24"/>
    </w:rPr>
  </w:style>
  <w:style w:type="character" w:styleId="ListLabel86">
    <w:name w:val="ListLabel 86"/>
    <w:qFormat/>
    <w:rPr>
      <w:rFonts w:eastAsia="Calibri"/>
      <w:iCs/>
    </w:rPr>
  </w:style>
  <w:style w:type="character" w:styleId="ListLabel87">
    <w:name w:val="ListLabel 87"/>
    <w:qFormat/>
    <w:rPr>
      <w:sz w:val="24"/>
      <w:szCs w:val="24"/>
    </w:rPr>
  </w:style>
  <w:style w:type="character" w:styleId="ListLabel88">
    <w:name w:val="ListLabel 88"/>
    <w:qFormat/>
    <w:rPr>
      <w:rFonts w:ascii="Times New Roman" w:hAnsi="Times New Roman" w:cs="Times New Roman"/>
      <w:color w:val="auto"/>
    </w:rPr>
  </w:style>
  <w:style w:type="character" w:styleId="ListLabel89">
    <w:name w:val="ListLabel 89"/>
    <w:qFormat/>
    <w:rPr>
      <w:color w:val="auto"/>
      <w:u w:val="none"/>
    </w:rPr>
  </w:style>
  <w:style w:type="character" w:styleId="ListLabel90">
    <w:name w:val="ListLabel 90"/>
    <w:qFormat/>
    <w:rPr/>
  </w:style>
  <w:style w:type="paragraph" w:styleId="Style25">
    <w:name w:val="Заголовок"/>
    <w:basedOn w:val="Normal"/>
    <w:next w:val="Style2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6">
    <w:name w:val="Body Text"/>
    <w:basedOn w:val="Normal"/>
    <w:pPr>
      <w:spacing w:lineRule="auto" w:line="276" w:before="0" w:after="140"/>
    </w:pPr>
    <w:rPr/>
  </w:style>
  <w:style w:type="paragraph" w:styleId="Style27">
    <w:name w:val="List"/>
    <w:basedOn w:val="Style26"/>
    <w:pPr/>
    <w:rPr>
      <w:rFonts w:cs="Mangal"/>
    </w:rPr>
  </w:style>
  <w:style w:type="paragraph" w:styleId="Style2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qFormat/>
    <w:rsid w:val="00063424"/>
    <w:pPr>
      <w:spacing w:beforeAutospacing="1" w:afterAutospacing="1"/>
    </w:pPr>
    <w:rPr/>
  </w:style>
  <w:style w:type="paragraph" w:styleId="A2" w:customStyle="1">
    <w:name w:val="a2"/>
    <w:basedOn w:val="Normal"/>
    <w:qFormat/>
    <w:rsid w:val="00063424"/>
    <w:pPr>
      <w:spacing w:beforeAutospacing="1" w:afterAutospacing="1"/>
    </w:pPr>
    <w:rPr/>
  </w:style>
  <w:style w:type="paragraph" w:styleId="Style30">
    <w:name w:val="Header"/>
    <w:basedOn w:val="Normal"/>
    <w:link w:val="a7"/>
    <w:uiPriority w:val="99"/>
    <w:rsid w:val="00074c6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alloonText">
    <w:name w:val="Balloon Text"/>
    <w:basedOn w:val="Normal"/>
    <w:link w:val="aa"/>
    <w:uiPriority w:val="99"/>
    <w:qFormat/>
    <w:rsid w:val="008768d9"/>
    <w:pPr/>
    <w:rPr>
      <w:rFonts w:ascii="Segoe UI" w:hAnsi="Segoe UI"/>
      <w:sz w:val="18"/>
      <w:szCs w:val="18"/>
    </w:rPr>
  </w:style>
  <w:style w:type="paragraph" w:styleId="Style31" w:customStyle="1">
    <w:name w:val="Основной стиль"/>
    <w:basedOn w:val="Normal"/>
    <w:link w:val="ad"/>
    <w:uiPriority w:val="99"/>
    <w:qFormat/>
    <w:rsid w:val="00846173"/>
    <w:pPr>
      <w:ind w:firstLine="680"/>
      <w:jc w:val="both"/>
    </w:pPr>
    <w:rPr>
      <w:rFonts w:ascii="Arial" w:hAnsi="Arial"/>
      <w:sz w:val="20"/>
      <w:szCs w:val="28"/>
    </w:rPr>
  </w:style>
  <w:style w:type="paragraph" w:styleId="Style32" w:customStyle="1">
    <w:name w:val="Зоны"/>
    <w:basedOn w:val="Normal"/>
    <w:qFormat/>
    <w:rsid w:val="00530e3c"/>
    <w:pPr>
      <w:tabs>
        <w:tab w:val="clear" w:pos="708"/>
        <w:tab w:val="left" w:pos="567" w:leader="none"/>
      </w:tabs>
      <w:snapToGrid w:val="false"/>
      <w:spacing w:before="160" w:after="160"/>
      <w:ind w:left="567" w:hanging="0"/>
      <w:jc w:val="both"/>
    </w:pPr>
    <w:rPr>
      <w:rFonts w:ascii="Arial" w:hAnsi="Arial"/>
      <w:b/>
      <w:szCs w:val="20"/>
    </w:rPr>
  </w:style>
  <w:style w:type="paragraph" w:styleId="Style33">
    <w:name w:val="Footer"/>
    <w:basedOn w:val="Normal"/>
    <w:link w:val="af0"/>
    <w:uiPriority w:val="99"/>
    <w:rsid w:val="00d75d63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111" w:customStyle="1">
    <w:name w:val="Цветной список - Акцент 11"/>
    <w:basedOn w:val="Normal"/>
    <w:uiPriority w:val="99"/>
    <w:qFormat/>
    <w:rsid w:val="00bf2cf7"/>
    <w:pPr>
      <w:spacing w:before="0" w:after="0"/>
      <w:ind w:left="720" w:hanging="0"/>
      <w:contextualSpacing/>
    </w:pPr>
    <w:rPr>
      <w:rFonts w:ascii="Cambria" w:hAnsi="Cambria" w:eastAsia="MS Mincho"/>
    </w:rPr>
  </w:style>
  <w:style w:type="paragraph" w:styleId="ConsPlusTitle" w:customStyle="1">
    <w:name w:val="ConsPlusTitle"/>
    <w:qFormat/>
    <w:rsid w:val="00bf2cf7"/>
    <w:pPr>
      <w:widowControl/>
      <w:bidi w:val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Стиль статьи правил"/>
    <w:basedOn w:val="Normal"/>
    <w:qFormat/>
    <w:rsid w:val="00bf2cf7"/>
    <w:pPr>
      <w:ind w:firstLine="680"/>
      <w:jc w:val="both"/>
    </w:pPr>
    <w:rPr>
      <w:b/>
      <w:i/>
      <w:sz w:val="28"/>
      <w:szCs w:val="28"/>
    </w:rPr>
  </w:style>
  <w:style w:type="paragraph" w:styleId="Annotationtext">
    <w:name w:val="annotation text"/>
    <w:basedOn w:val="Normal"/>
    <w:link w:val="af4"/>
    <w:unhideWhenUsed/>
    <w:qFormat/>
    <w:rsid w:val="00bf2cf7"/>
    <w:pPr/>
    <w:rPr>
      <w:rFonts w:ascii="Cambria" w:hAnsi="Cambria" w:eastAsia="MS Mincho"/>
    </w:rPr>
  </w:style>
  <w:style w:type="paragraph" w:styleId="14" w:customStyle="1">
    <w:name w:val="Тема примечания1"/>
    <w:basedOn w:val="Annotationtext"/>
    <w:next w:val="Annotationtext"/>
    <w:uiPriority w:val="99"/>
    <w:semiHidden/>
    <w:unhideWhenUsed/>
    <w:qFormat/>
    <w:rsid w:val="00bf2cf7"/>
    <w:pPr/>
    <w:rPr>
      <w:b/>
      <w:bCs/>
      <w:sz w:val="20"/>
      <w:szCs w:val="20"/>
    </w:rPr>
  </w:style>
  <w:style w:type="paragraph" w:styleId="ConsPlusNormal1" w:customStyle="1">
    <w:name w:val="ConsPlusNormal"/>
    <w:link w:val="ConsPlusNormal0"/>
    <w:qFormat/>
    <w:rsid w:val="00bf2cf7"/>
    <w:pPr>
      <w:widowControl w:val="false"/>
      <w:bidi w:val="0"/>
      <w:ind w:firstLine="720"/>
      <w:jc w:val="left"/>
    </w:pPr>
    <w:rPr>
      <w:rFonts w:ascii="Arial" w:hAnsi="Arial" w:cs="Arial" w:eastAsia="Times New Roman"/>
      <w:color w:val="auto"/>
      <w:kern w:val="0"/>
      <w:sz w:val="24"/>
      <w:szCs w:val="20"/>
      <w:lang w:val="ru-RU" w:eastAsia="ru-RU" w:bidi="ar-SA"/>
    </w:rPr>
  </w:style>
  <w:style w:type="paragraph" w:styleId="DocumentMap">
    <w:name w:val="Document Map"/>
    <w:basedOn w:val="Normal"/>
    <w:link w:val="af7"/>
    <w:uiPriority w:val="99"/>
    <w:unhideWhenUsed/>
    <w:qFormat/>
    <w:rsid w:val="00bf2cf7"/>
    <w:pPr/>
    <w:rPr>
      <w:rFonts w:ascii="Lucida Grande CY" w:hAnsi="Lucida Grande CY" w:eastAsia="MS Mincho"/>
      <w:sz w:val="20"/>
      <w:szCs w:val="20"/>
    </w:rPr>
  </w:style>
  <w:style w:type="paragraph" w:styleId="Style35" w:customStyle="1">
    <w:name w:val="Стиль названия"/>
    <w:basedOn w:val="Normal"/>
    <w:qFormat/>
    <w:rsid w:val="00bf2cf7"/>
    <w:pPr>
      <w:spacing w:before="0" w:after="60"/>
      <w:ind w:firstLine="680"/>
      <w:jc w:val="both"/>
    </w:pPr>
    <w:rPr>
      <w:rFonts w:ascii="Arial" w:hAnsi="Arial"/>
      <w:b/>
      <w:i/>
      <w:szCs w:val="28"/>
    </w:rPr>
  </w:style>
  <w:style w:type="paragraph" w:styleId="Style36" w:customStyle="1">
    <w:name w:val="Стиль части"/>
    <w:basedOn w:val="1"/>
    <w:qFormat/>
    <w:rsid w:val="00bf2cf7"/>
    <w:pPr>
      <w:spacing w:before="0" w:after="60"/>
      <w:jc w:val="center"/>
    </w:pPr>
    <w:rPr>
      <w:bCs w:val="false"/>
      <w:kern w:val="2"/>
      <w:sz w:val="28"/>
    </w:rPr>
  </w:style>
  <w:style w:type="paragraph" w:styleId="ConsPlusCell" w:customStyle="1">
    <w:name w:val="ConsPlusCell"/>
    <w:qFormat/>
    <w:rsid w:val="00bf2cf7"/>
    <w:pPr>
      <w:widowControl w:val="false"/>
      <w:bidi w:val="0"/>
      <w:jc w:val="left"/>
    </w:pPr>
    <w:rPr>
      <w:rFonts w:ascii="Arial" w:hAnsi="Arial" w:cs="Arial" w:eastAsia="Times New Roman"/>
      <w:color w:val="auto"/>
      <w:kern w:val="0"/>
      <w:sz w:val="24"/>
      <w:szCs w:val="20"/>
      <w:lang w:val="ru-RU" w:eastAsia="ru-RU" w:bidi="ar-SA"/>
    </w:rPr>
  </w:style>
  <w:style w:type="paragraph" w:styleId="Style111" w:customStyle="1">
    <w:name w:val="Style11"/>
    <w:basedOn w:val="Normal"/>
    <w:qFormat/>
    <w:rsid w:val="00bf2cf7"/>
    <w:pPr>
      <w:widowControl w:val="false"/>
      <w:spacing w:lineRule="exact" w:line="324"/>
      <w:ind w:firstLine="715"/>
      <w:jc w:val="both"/>
    </w:pPr>
    <w:rPr/>
  </w:style>
  <w:style w:type="paragraph" w:styleId="Style37">
    <w:name w:val="Footnote Text"/>
    <w:basedOn w:val="Normal"/>
    <w:link w:val="afc"/>
    <w:uiPriority w:val="99"/>
    <w:unhideWhenUsed/>
    <w:rsid w:val="00bf2cf7"/>
    <w:pPr/>
    <w:rPr>
      <w:rFonts w:ascii="Cambria" w:hAnsi="Cambria" w:eastAsia="MS Mincho"/>
    </w:rPr>
  </w:style>
  <w:style w:type="paragraph" w:styleId="Annotationsubject">
    <w:name w:val="annotation subject"/>
    <w:basedOn w:val="Annotationtext"/>
    <w:next w:val="Annotationtext"/>
    <w:link w:val="af5"/>
    <w:uiPriority w:val="99"/>
    <w:qFormat/>
    <w:rsid w:val="00bf2cf7"/>
    <w:pPr/>
    <w:rPr>
      <w:b/>
      <w:bCs/>
      <w:sz w:val="20"/>
      <w:szCs w:val="20"/>
    </w:rPr>
  </w:style>
  <w:style w:type="paragraph" w:styleId="112" w:customStyle="1">
    <w:name w:val="Цветная заливка - Акцент 11"/>
    <w:uiPriority w:val="71"/>
    <w:qFormat/>
    <w:rsid w:val="00e53e68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Western" w:customStyle="1">
    <w:name w:val="western"/>
    <w:basedOn w:val="Normal"/>
    <w:qFormat/>
    <w:rsid w:val="00970f0a"/>
    <w:pPr>
      <w:spacing w:beforeAutospacing="1" w:afterAutospacing="1"/>
    </w:pPr>
    <w:rPr/>
  </w:style>
  <w:style w:type="paragraph" w:styleId="NoSpacing">
    <w:name w:val="No Spacing"/>
    <w:link w:val="aff0"/>
    <w:uiPriority w:val="1"/>
    <w:qFormat/>
    <w:rsid w:val="00970f0a"/>
    <w:pPr>
      <w:widowControl/>
      <w:bidi w:val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ru-RU" w:bidi="ar-SA"/>
    </w:rPr>
  </w:style>
  <w:style w:type="paragraph" w:styleId="Style281" w:customStyle="1">
    <w:name w:val="Style28"/>
    <w:basedOn w:val="Normal"/>
    <w:uiPriority w:val="99"/>
    <w:qFormat/>
    <w:rsid w:val="004b0087"/>
    <w:pPr>
      <w:widowControl w:val="false"/>
      <w:spacing w:lineRule="exact" w:line="322"/>
      <w:ind w:firstLine="571"/>
      <w:jc w:val="both"/>
    </w:pPr>
    <w:rPr/>
  </w:style>
  <w:style w:type="paragraph" w:styleId="Style291" w:customStyle="1">
    <w:name w:val="Style29"/>
    <w:basedOn w:val="Normal"/>
    <w:uiPriority w:val="99"/>
    <w:qFormat/>
    <w:rsid w:val="004b0087"/>
    <w:pPr>
      <w:widowControl w:val="false"/>
      <w:spacing w:lineRule="exact" w:line="322"/>
      <w:ind w:firstLine="538"/>
      <w:jc w:val="both"/>
    </w:pPr>
    <w:rPr/>
  </w:style>
  <w:style w:type="paragraph" w:styleId="Standard" w:customStyle="1">
    <w:name w:val="Standard"/>
    <w:qFormat/>
    <w:rsid w:val="004b0087"/>
    <w:pPr>
      <w:widowControl w:val="false"/>
      <w:suppressAutoHyphens w:val="true"/>
      <w:bidi w:val="0"/>
      <w:jc w:val="left"/>
      <w:textAlignment w:val="baseline"/>
    </w:pPr>
    <w:rPr>
      <w:rFonts w:ascii="Calibri" w:hAnsi="Calibri" w:eastAsia="Segoe UI" w:cs="Tahoma"/>
      <w:color w:val="000000"/>
      <w:kern w:val="2"/>
      <w:sz w:val="24"/>
      <w:szCs w:val="24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4b0087"/>
    <w:pPr>
      <w:spacing w:before="0" w:after="0"/>
      <w:ind w:left="720" w:hanging="0"/>
      <w:contextualSpacing/>
    </w:pPr>
    <w:rPr>
      <w:rFonts w:ascii="Calibri" w:hAnsi="Calibri" w:eastAsia="" w:asciiTheme="minorHAnsi" w:eastAsiaTheme="minorEastAsia" w:hAnsiTheme="minorHAnsi"/>
      <w:lang w:val="en-US" w:eastAsia="en-US" w:bidi="en-US"/>
    </w:rPr>
  </w:style>
  <w:style w:type="paragraph" w:styleId="ConsPlusNonformat" w:customStyle="1">
    <w:name w:val="ConsPlusNonformat"/>
    <w:qFormat/>
    <w:rsid w:val="004b0087"/>
    <w:pPr>
      <w:widowControl w:val="false"/>
      <w:bidi w:val="0"/>
      <w:jc w:val="left"/>
    </w:pPr>
    <w:rPr>
      <w:rFonts w:ascii="Courier New" w:hAnsi="Courier New" w:eastAsia="" w:cs="Courier New" w:eastAsiaTheme="minorEastAsia"/>
      <w:color w:val="auto"/>
      <w:kern w:val="0"/>
      <w:sz w:val="24"/>
      <w:szCs w:val="20"/>
      <w:lang w:val="ru-RU" w:eastAsia="ru-RU" w:bidi="ar-SA"/>
    </w:rPr>
  </w:style>
  <w:style w:type="paragraph" w:styleId="Style371" w:customStyle="1">
    <w:name w:val="Style37"/>
    <w:basedOn w:val="Normal"/>
    <w:uiPriority w:val="99"/>
    <w:qFormat/>
    <w:rsid w:val="004b0087"/>
    <w:pPr>
      <w:widowControl w:val="false"/>
      <w:spacing w:lineRule="exact" w:line="322"/>
      <w:ind w:firstLine="547"/>
      <w:jc w:val="both"/>
    </w:pPr>
    <w:rPr/>
  </w:style>
  <w:style w:type="numbering" w:styleId="NoList" w:default="1">
    <w:name w:val="No List"/>
    <w:uiPriority w:val="99"/>
    <w:semiHidden/>
    <w:unhideWhenUsed/>
    <w:qFormat/>
  </w:style>
  <w:style w:type="numbering" w:styleId="15" w:customStyle="1">
    <w:name w:val="Нет списка1"/>
    <w:uiPriority w:val="99"/>
    <w:semiHidden/>
    <w:unhideWhenUsed/>
    <w:qFormat/>
    <w:rsid w:val="00bf2cf7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59"/>
    <w:rsid w:val="003d0396"/>
    <w:rPr>
      <w:lang w:eastAsia="en-US"/>
      <w:sz w:val="22"/>
      <w:szCs w:val="22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1"/>
    <w:uiPriority w:val="59"/>
    <w:rsid w:val="00d75d63"/>
    <w:rPr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Сетка таблицы2"/>
    <w:basedOn w:val="a1"/>
    <w:uiPriority w:val="59"/>
    <w:rsid w:val="00bf2cf7"/>
    <w:rPr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093105C3DD5C144B6EDBE97C035C1A797C1C7246E79C22F9B09EC7DF54087FF508900D09E369190717iAL" TargetMode="External"/><Relationship Id="rId4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6" Type="http://schemas.openxmlformats.org/officeDocument/2006/relationships/hyperlink" Target="consultantplus://offline/ref=8950D0E4D3312E792E6A83C7A20ABBA34F702A5F3FFC5F10F4261EDEAE32CB7761E539DA3B607B8E49DC703Do5TCL" TargetMode="External"/><Relationship Id="rId7" Type="http://schemas.openxmlformats.org/officeDocument/2006/relationships/header" Target="header1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9DDF1-F99D-4F1B-8999-B80D7F085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LibreOffice/6.1.4.2$Windows_X86_64 LibreOffice_project/9d0f32d1f0b509096fd65e0d4bec26ddd1938fd3</Application>
  <Pages>25</Pages>
  <Words>7519</Words>
  <Characters>60508</Characters>
  <CharactersWithSpaces>68682</CharactersWithSpaces>
  <Paragraphs>435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2022-07-28T11:34:00Z</dcterms:created>
  <dc:creator>Компьютер</dc:creator>
  <dc:description/>
  <dc:language>ru-RU</dc:language>
  <cp:lastModifiedBy/>
  <cp:lastPrinted>2022-08-11T09:20:07Z</cp:lastPrinted>
  <dcterms:modified xsi:type="dcterms:W3CDTF">2022-08-11T09:21:13Z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  <property fmtid="{D5CDD505-2E9C-101B-9397-08002B2CF9AE}" pid="9" name="_AdHocReviewCycleID">
    <vt:i4>842062319</vt:i4>
  </property>
  <property fmtid="{D5CDD505-2E9C-101B-9397-08002B2CF9AE}" pid="10" name="_AuthorEmail">
    <vt:lpwstr>aartemov@bsinvest.ru</vt:lpwstr>
  </property>
  <property fmtid="{D5CDD505-2E9C-101B-9397-08002B2CF9AE}" pid="11" name="_AuthorEmailDisplayName">
    <vt:lpwstr>Артёмов Андрей Викторович</vt:lpwstr>
  </property>
  <property fmtid="{D5CDD505-2E9C-101B-9397-08002B2CF9AE}" pid="12" name="_EmailSubject">
    <vt:lpwstr>Постановление 172</vt:lpwstr>
  </property>
  <property fmtid="{D5CDD505-2E9C-101B-9397-08002B2CF9AE}" pid="13" name="_NewReviewCycle">
    <vt:lpwstr/>
  </property>
  <property fmtid="{D5CDD505-2E9C-101B-9397-08002B2CF9AE}" pid="14" name="_ReviewingToolsShownOnce">
    <vt:lpwstr/>
  </property>
</Properties>
</file>