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true"/>
        <w:numPr>
          <w:ilvl w:val="0"/>
          <w:numId w:val="0"/>
        </w:numPr>
        <w:spacing w:lineRule="auto" w:line="240" w:before="0" w:after="0"/>
        <w:ind w:left="5400" w:hanging="5684"/>
        <w:jc w:val="center"/>
        <w:outlineLvl w:val="0"/>
        <w:rPr>
          <w:rFonts w:ascii="Times New Roman" w:hAnsi="Times New Roman" w:eastAsia="Times New Roman" w:cs="Times New Roman"/>
          <w:b/>
          <w:b/>
          <w:sz w:val="24"/>
          <w:szCs w:val="20"/>
          <w:lang w:eastAsia="ru-RU"/>
        </w:rPr>
      </w:pPr>
      <w:r>
        <w:rPr/>
        <w:drawing>
          <wp:inline distT="0" distB="0" distL="0" distR="0">
            <wp:extent cx="1181735" cy="101473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1181735" cy="1014730"/>
                    </a:xfrm>
                    <a:prstGeom prst="rect">
                      <a:avLst/>
                    </a:prstGeom>
                  </pic:spPr>
                </pic:pic>
              </a:graphicData>
            </a:graphic>
          </wp:inline>
        </w:drawing>
      </w:r>
    </w:p>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Российская Федерация</w:t>
      </w:r>
    </w:p>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Самарская область</w:t>
      </w:r>
    </w:p>
    <w:p>
      <w:pPr>
        <w:pStyle w:val="Normal"/>
        <w:numPr>
          <w:ilvl w:val="0"/>
          <w:numId w:val="0"/>
        </w:numPr>
        <w:spacing w:lineRule="auto" w:line="360" w:before="0" w:after="0"/>
        <w:jc w:val="center"/>
        <w:outlineLvl w:val="0"/>
        <w:rPr>
          <w:rFonts w:ascii="Times New Roman" w:hAnsi="Times New Roman" w:eastAsia="Calibri" w:cs="Times New Roman"/>
          <w:bCs/>
          <w:sz w:val="20"/>
          <w:szCs w:val="20"/>
          <w:lang w:eastAsia="ru-RU"/>
        </w:rPr>
      </w:pPr>
      <w:r>
        <w:rPr>
          <w:rFonts w:eastAsia="Calibri" w:cs="Times New Roman" w:ascii="Times New Roman" w:hAnsi="Times New Roman"/>
          <w:b/>
          <w:bCs/>
          <w:sz w:val="20"/>
          <w:szCs w:val="20"/>
          <w:lang w:eastAsia="ru-RU"/>
        </w:rPr>
        <w:t>АДМИНИСТРАЦИЯ СЕЛЬСКОГО ПОСЕЛЕНИЯ ВЕРХНЕЕ САНЧЕЛЕЕВО</w:t>
      </w:r>
    </w:p>
    <w:p>
      <w:pPr>
        <w:pStyle w:val="Normal"/>
        <w:numPr>
          <w:ilvl w:val="0"/>
          <w:numId w:val="0"/>
        </w:numPr>
        <w:spacing w:lineRule="auto" w:line="360" w:before="0" w:after="0"/>
        <w:jc w:val="center"/>
        <w:outlineLvl w:val="0"/>
        <w:rPr>
          <w:rFonts w:ascii="Times New Roman" w:hAnsi="Times New Roman" w:eastAsia="Calibri" w:cs="Times New Roman"/>
          <w:b/>
          <w:b/>
          <w:bCs/>
          <w:sz w:val="20"/>
          <w:szCs w:val="20"/>
          <w:lang w:eastAsia="ru-RU"/>
        </w:rPr>
      </w:pPr>
      <w:r>
        <w:rPr>
          <w:rFonts w:eastAsia="Calibri" w:cs="Times New Roman" w:ascii="Times New Roman" w:hAnsi="Times New Roman"/>
          <w:b/>
          <w:bCs/>
          <w:sz w:val="20"/>
          <w:szCs w:val="20"/>
          <w:lang w:eastAsia="ru-RU"/>
        </w:rPr>
        <w:t>МУНИЦИПАЛЬНОГО РАЙОНА СТАВРОПОЛЬСКИЙ</w:t>
      </w:r>
    </w:p>
    <w:p>
      <w:pPr>
        <w:pStyle w:val="Normal"/>
        <w:spacing w:lineRule="auto" w:line="360" w:before="0" w:after="0"/>
        <w:jc w:val="center"/>
        <w:rPr>
          <w:rFonts w:ascii="Times New Roman" w:hAnsi="Times New Roman" w:eastAsia="Calibri" w:cs="Times New Roman"/>
          <w:b/>
          <w:b/>
          <w:bCs/>
          <w:sz w:val="20"/>
          <w:szCs w:val="20"/>
          <w:lang w:eastAsia="ru-RU"/>
        </w:rPr>
      </w:pPr>
      <w:r>
        <w:rPr>
          <w:rFonts w:eastAsia="Calibri" w:cs="Times New Roman" w:ascii="Times New Roman" w:hAnsi="Times New Roman"/>
          <w:b/>
          <w:bCs/>
          <w:sz w:val="20"/>
          <w:szCs w:val="20"/>
          <w:lang w:eastAsia="ru-RU"/>
        </w:rPr>
        <w:t>САМАРСКОЙ ОБЛАСТИ</w:t>
      </w:r>
    </w:p>
    <w:p>
      <w:pPr>
        <w:pStyle w:val="Normal"/>
        <w:widowControl w:val="false"/>
        <w:spacing w:lineRule="auto" w:line="240" w:before="0" w:after="0"/>
        <w:rPr>
          <w:rFonts w:ascii="Times New Roman" w:hAnsi="Times New Roman" w:eastAsia="Times New Roman" w:cs="Times New Roman"/>
          <w:b/>
          <w:b/>
          <w:sz w:val="36"/>
          <w:szCs w:val="36"/>
          <w:lang w:eastAsia="ru-RU"/>
        </w:rPr>
      </w:pPr>
      <w:r>
        <w:rPr>
          <w:rFonts w:eastAsia="Times New Roman" w:cs="Times New Roman" w:ascii="Times New Roman" w:hAnsi="Times New Roman"/>
          <w:b/>
          <w:sz w:val="36"/>
          <w:szCs w:val="36"/>
          <w:lang w:eastAsia="ru-RU"/>
        </w:rPr>
        <w:t xml:space="preserve">                                 </w:t>
      </w:r>
      <w:r>
        <w:rPr>
          <w:rFonts w:eastAsia="Times New Roman" w:cs="Times New Roman" w:ascii="Times New Roman" w:hAnsi="Times New Roman"/>
          <w:b/>
          <w:sz w:val="36"/>
          <w:szCs w:val="36"/>
          <w:lang w:eastAsia="ru-RU"/>
        </w:rPr>
        <w:t>ПОСТАНОВЛЕНИЕ</w:t>
      </w:r>
    </w:p>
    <w:p>
      <w:pPr>
        <w:pStyle w:val="Normal"/>
        <w:widowControl w:val="false"/>
        <w:spacing w:lineRule="auto" w:line="240" w:before="0" w:after="0"/>
        <w:rPr>
          <w:rFonts w:ascii="Times New Roman" w:hAnsi="Times New Roman" w:eastAsia="Times New Roman" w:cs="Times New Roman"/>
          <w:b/>
          <w:b/>
          <w:sz w:val="36"/>
          <w:szCs w:val="36"/>
          <w:lang w:eastAsia="ru-RU"/>
        </w:rPr>
      </w:pPr>
      <w:r>
        <w:rPr>
          <w:rFonts w:eastAsia="Times New Roman" w:cs="Times New Roman" w:ascii="Times New Roman" w:hAnsi="Times New Roman"/>
          <w:b/>
          <w:sz w:val="36"/>
          <w:szCs w:val="36"/>
          <w:lang w:eastAsia="ru-RU"/>
        </w:rPr>
      </w:r>
    </w:p>
    <w:p>
      <w:pPr>
        <w:pStyle w:val="Normal"/>
        <w:widowControl w:val="false"/>
        <w:spacing w:lineRule="auto" w:line="240" w:before="0" w:after="0"/>
        <w:rPr>
          <w:rFonts w:ascii="Times New Roman" w:hAnsi="Times New Roman" w:eastAsia="Times New Roman" w:cs="Times New Roman"/>
          <w:b/>
          <w:b/>
          <w:sz w:val="36"/>
          <w:szCs w:val="36"/>
          <w:lang w:eastAsia="ru-RU"/>
        </w:rPr>
      </w:pPr>
      <w:r>
        <w:rPr>
          <w:rFonts w:eastAsia="Times New Roman" w:cs="Times New Roman" w:ascii="Times New Roman" w:hAnsi="Times New Roman"/>
          <w:b/>
          <w:sz w:val="36"/>
          <w:szCs w:val="36"/>
          <w:lang w:eastAsia="ru-RU"/>
        </w:rPr>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22.01.2020г.                    с. Верхнее Санчелеево            № 12</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39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О создании штаба оповещения</w:t>
      </w:r>
    </w:p>
    <w:p>
      <w:pPr>
        <w:pStyle w:val="Normal"/>
        <w:spacing w:lineRule="auto" w:line="240" w:before="0" w:after="0"/>
        <w:ind w:firstLine="39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и пункта сбора сельской администрации для оповещения, сбора и отправки граждан, подлежащих призыву на военную службу по мобилизации и поставщиков техники</w:t>
      </w:r>
    </w:p>
    <w:p>
      <w:pPr>
        <w:pStyle w:val="Normal"/>
        <w:spacing w:lineRule="auto" w:line="240" w:before="0" w:after="0"/>
        <w:ind w:firstLine="39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соответствии с Федеральным законом от 31 мая 1996 г. № 61-ФЗ «Об обороне», Федеральным законом от 26 февраля 1997 г. № 31-ФЗ «О мобилизационной подготовке и мобилизации в РФ», постановлением Правительства Российской Федерации от 30 декабря 2006 г. № 852 "Положением о призыве на военную службу по мобилизации граждан, приписанных к воинским частям (предназначенных в специальные формирования) для прохождения военной службы на воинских должностях, предусмотренных штатами военного времени, или направления их для работы на должностях гражданского персонала Вооруженных Сил Российской Федерации, других войск, воинских формирований, органов и специальных формирований", Указом Президента Российской Федерации от 7 декабря 2012 г. № 1609 «Положением о военных комиссариатах», руководствуясь ст.ст. __ и ___ Устава сельской администрации «сельское поселение Верхнее Санчелеево», в целях гарантированного и полного оповещения, сбора и отправки мобилизационных ресурсов на пункт предварительного сбора военного комиссариата г. Жигулевск и Ставропольского района:</w:t>
      </w:r>
    </w:p>
    <w:p>
      <w:pPr>
        <w:pStyle w:val="Normal"/>
        <w:spacing w:lineRule="auto" w:line="240" w:before="0" w:after="0"/>
        <w:ind w:firstLine="397"/>
        <w:jc w:val="both"/>
        <w:rPr>
          <w:rFonts w:ascii="Times New Roman" w:hAnsi="Times New Roman" w:eastAsia="Times New Roman" w:cs="Times New Roman"/>
          <w:b/>
          <w:b/>
          <w:sz w:val="28"/>
          <w:szCs w:val="28"/>
          <w:lang w:eastAsia="ru-RU"/>
        </w:rPr>
      </w:pPr>
      <w:r>
        <w:rPr>
          <w:rFonts w:eastAsia="Times New Roman" w:cs="Times New Roman" w:ascii="Times New Roman" w:hAnsi="Times New Roman"/>
          <w:sz w:val="28"/>
          <w:szCs w:val="28"/>
          <w:lang w:eastAsia="ru-RU"/>
        </w:rPr>
        <w:t>1. Создать на базе администрации «сельское поселение Верхнее Санчелеево»,  штаб оповещения и пункт сбора для оповещения, сбора и отправки граждан и техники, подлежащих призыву на военную службу по мобилизации и поставщиков техники (далее - ШО и ПССА) в составе:</w:t>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b/>
          <w:b/>
          <w:sz w:val="10"/>
          <w:szCs w:val="10"/>
          <w:lang w:eastAsia="ru-RU"/>
        </w:rPr>
      </w:pPr>
      <w:r>
        <w:rPr>
          <w:rFonts w:eastAsia="Times New Roman" w:cs="Times New Roman" w:ascii="Times New Roman" w:hAnsi="Times New Roman"/>
          <w:b/>
          <w:sz w:val="10"/>
          <w:szCs w:val="10"/>
          <w:lang w:eastAsia="ru-RU"/>
        </w:rPr>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bookmarkStart w:id="0" w:name="_GoBack"/>
      <w:bookmarkStart w:id="1" w:name="_GoBack"/>
      <w:bookmarkEnd w:id="1"/>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Группа управления</w:t>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ШО и ПССА – глава администрации – Чапарин П.В.</w:t>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Заместитель начальника ШО и ПССА – Чапарина Л.И.</w:t>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Комендант – Синичкин Н.В.</w:t>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Фельдшер – Костина Т.С.</w:t>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Технический работник – Вольнова И.Д.</w:t>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Места размещения группы  в соответствии со схемой размещения ШО и ПССА. </w:t>
      </w:r>
    </w:p>
    <w:p>
      <w:pPr>
        <w:pStyle w:val="Normal"/>
        <w:tabs>
          <w:tab w:val="clear" w:pos="708"/>
          <w:tab w:val="left" w:pos="9072" w:leader="none"/>
        </w:tabs>
        <w:spacing w:lineRule="auto" w:line="240" w:before="0" w:after="0"/>
        <w:ind w:left="510" w:firstLine="397"/>
        <w:jc w:val="both"/>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Отделение оповещения:</w:t>
      </w:r>
    </w:p>
    <w:p>
      <w:pPr>
        <w:pStyle w:val="Normal"/>
        <w:tabs>
          <w:tab w:val="clear" w:pos="708"/>
          <w:tab w:val="left" w:pos="360" w:leader="none"/>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отделения – Чапарин П.В.</w:t>
      </w:r>
    </w:p>
    <w:p>
      <w:pPr>
        <w:pStyle w:val="Normal"/>
        <w:tabs>
          <w:tab w:val="clear" w:pos="708"/>
          <w:tab w:val="left" w:pos="360" w:leader="none"/>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Помощник начальника отделения по анализу результатов оповещения – Чапарина Л.И.</w:t>
      </w:r>
    </w:p>
    <w:p>
      <w:pPr>
        <w:pStyle w:val="Normal"/>
        <w:tabs>
          <w:tab w:val="left" w:pos="708" w:leader="none"/>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Технический работник № 1 – Вольнова И.Д.;</w:t>
      </w:r>
    </w:p>
    <w:p>
      <w:pPr>
        <w:pStyle w:val="Normal"/>
        <w:tabs>
          <w:tab w:val="clear" w:pos="708"/>
          <w:tab w:val="left" w:pos="720" w:leader="none"/>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Технический работник № 2 – Амарханов С.В.;</w:t>
      </w:r>
    </w:p>
    <w:p>
      <w:pPr>
        <w:pStyle w:val="Normal"/>
        <w:tabs>
          <w:tab w:val="clear" w:pos="708"/>
          <w:tab w:val="left" w:pos="720" w:leader="none"/>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Посыльные  – ___ человек согласно списка (Приложение №1) </w:t>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Ответственность за доставление на пункт сбора граждан, пребывающих в запасе (далее – граждан), уклоняющихся от призыва на военную службу возложить на участкового инспектора.</w:t>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Места размещения отделения в соответствии со схемой размещения ШО и ПССА.</w:t>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Отделение явки:</w:t>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отделения – Кочетова М.Н.</w:t>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Помощник начальника отделения по встрече – Чапарина Л.И.</w:t>
      </w:r>
    </w:p>
    <w:p>
      <w:pPr>
        <w:pStyle w:val="Normal"/>
        <w:tabs>
          <w:tab w:val="left" w:pos="708" w:leader="none"/>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Технический работник №1 –  Лось Л.В.</w:t>
      </w:r>
    </w:p>
    <w:p>
      <w:pPr>
        <w:pStyle w:val="Normal"/>
        <w:tabs>
          <w:tab w:val="clear" w:pos="708"/>
          <w:tab w:val="left" w:pos="720" w:leader="none"/>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Технический работник №2 –Часова Г.М.;</w:t>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Места размещения отделения в соответствии со схемой размещения ШО и ПССА.</w:t>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Отделение формирования и отправок команд:</w:t>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отделения – Кочетова М.Н.</w:t>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Технический работник №1 – Лось Л.В.</w:t>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Технический работник №2 – Часова Г.М.</w:t>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Сопровождающие команд – ___ человек согласно  списка (Приложение №2)</w:t>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Машинистка (оператор ПЭВМ) – Синичкина О.В.</w:t>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Места размещения отделения в соответствии со схемой размещения ШО и ПССА.</w:t>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Группа розыска:</w:t>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группы розыска не оповещённых граждан – Катунина Т.П.</w:t>
      </w:r>
    </w:p>
    <w:p>
      <w:pPr>
        <w:pStyle w:val="Normal"/>
        <w:tabs>
          <w:tab w:val="clear" w:pos="708"/>
          <w:tab w:val="left" w:pos="9072" w:leader="none"/>
        </w:tabs>
        <w:spacing w:lineRule="auto" w:line="240" w:before="0" w:after="0"/>
        <w:ind w:left="360"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Посыльные  – ___3_ человека согласно списка (Приложение №1) </w:t>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Ответственность за доставление на пункт сбора граждан, пребывающих в запасе (далее – граждан), уклоняющихся от призыва на военную службу возложить на участкового инспектора.</w:t>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Место размещения группы в соответствии со схемой размещения ШО и ПССА.</w:t>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Утвердить обязанности должностных лиц администрации ШО и ПССА.</w:t>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Готовность ШО и ПССА к работе Ч+3.00, после получения сигнала (распоряжения).</w:t>
      </w:r>
    </w:p>
    <w:p>
      <w:pPr>
        <w:pStyle w:val="Normal"/>
        <w:tabs>
          <w:tab w:val="clear" w:pos="708"/>
          <w:tab w:val="left" w:pos="360" w:leader="none"/>
          <w:tab w:val="left" w:pos="1320" w:leader="none"/>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В целях обеспечения бесперебойной работы ШО и ПССА руководителям организаций, расположенных на территории сельского поселения в течение часа выделить работников согласно расчёта (Приложение №2).</w:t>
      </w:r>
    </w:p>
    <w:p>
      <w:pPr>
        <w:pStyle w:val="Normal"/>
        <w:tabs>
          <w:tab w:val="clear" w:pos="708"/>
          <w:tab w:val="left" w:pos="360" w:leader="none"/>
          <w:tab w:val="left" w:pos="1320" w:leader="none"/>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Доставку на удалённые маршруты посыльных и отправку военнообязанных на пункт предварительного сбора военного комиссариата</w:t>
      </w:r>
    </w:p>
    <w:p>
      <w:pPr>
        <w:pStyle w:val="Normal"/>
        <w:tabs>
          <w:tab w:val="clear" w:pos="708"/>
          <w:tab w:val="left" w:pos="360" w:leader="none"/>
          <w:tab w:val="left" w:pos="1320" w:leader="none"/>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г. Жигулёвск и Ставропольского района с ШО и ПССА производить на специально выделенном автотранспорте, выделяемого по постановлению администрации Ставропольского района согласно расчёта (Приложение №3).</w:t>
      </w:r>
    </w:p>
    <w:p>
      <w:pPr>
        <w:pStyle w:val="Normal"/>
        <w:tabs>
          <w:tab w:val="clear" w:pos="708"/>
          <w:tab w:val="left" w:pos="360" w:leader="none"/>
          <w:tab w:val="left" w:pos="1320" w:leader="none"/>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Разработку и уточнение документов ШО и ПССА осуществить во взаимодействии с военным комиссариатом г. Жигулёвск и Ставропольского района</w:t>
      </w:r>
    </w:p>
    <w:p>
      <w:pPr>
        <w:pStyle w:val="Normal"/>
        <w:tabs>
          <w:tab w:val="clear" w:pos="708"/>
          <w:tab w:val="left" w:pos="360" w:leader="none"/>
          <w:tab w:val="left" w:pos="1320" w:leader="none"/>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7. Ответственность за разработку, уточнение, хранение документов ШО и ПССА возложить на специалиста ВУС администрации Чапарину Л.И.</w:t>
      </w:r>
    </w:p>
    <w:p>
      <w:pPr>
        <w:pStyle w:val="Normal"/>
        <w:tabs>
          <w:tab w:val="clear" w:pos="708"/>
          <w:tab w:val="left" w:pos="360" w:leader="none"/>
          <w:tab w:val="left" w:pos="1320" w:leader="none"/>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 Специалисту ВУС администрации Чапарину Л.И. - получить в отделе мобилизационной подготовки администрации Ставропольского района ордера на право занятия зданий и территорий ШО и ПССА;</w:t>
      </w:r>
    </w:p>
    <w:p>
      <w:pPr>
        <w:pStyle w:val="Normal"/>
        <w:tabs>
          <w:tab w:val="clear" w:pos="708"/>
          <w:tab w:val="left" w:pos="360" w:leader="none"/>
          <w:tab w:val="left" w:pos="1320" w:leader="none"/>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9. Учебные занятия с практическим развёртыванием ШО и ПССА проводить не реже двух раз в год.</w:t>
      </w:r>
    </w:p>
    <w:p>
      <w:pPr>
        <w:pStyle w:val="Normal"/>
        <w:tabs>
          <w:tab w:val="clear" w:pos="708"/>
          <w:tab w:val="left" w:pos="360" w:leader="none"/>
          <w:tab w:val="left" w:pos="1320" w:leader="none"/>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10. Контроль за выполнением настоящего распоряжения возлагаю на себя.</w:t>
      </w:r>
    </w:p>
    <w:p>
      <w:pPr>
        <w:pStyle w:val="Normal"/>
        <w:tabs>
          <w:tab w:val="clear" w:pos="708"/>
          <w:tab w:val="left" w:pos="360" w:leader="none"/>
          <w:tab w:val="left" w:pos="1320" w:leader="none"/>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Распоряжение объявить исполнителям под роспись в части касающейся.</w:t>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Глава  сельского поселения Верхнее Санчелеево  ___________ П.В. Чапарин</w:t>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 мобилизационный отдел Ставропольского района;</w:t>
      </w:r>
    </w:p>
    <w:p>
      <w:pPr>
        <w:pStyle w:val="Normal"/>
        <w:tabs>
          <w:tab w:val="clear" w:pos="708"/>
          <w:tab w:val="left" w:pos="9072"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 военный комиссариат г. Жигулевск и Ставропольского района</w:t>
      </w:r>
    </w:p>
    <w:p>
      <w:pPr>
        <w:pStyle w:val="Normal"/>
        <w:tabs>
          <w:tab w:val="clear" w:pos="708"/>
          <w:tab w:val="left" w:pos="9072"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 в дело.</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Приложение № 1 </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к постановлению Главы администрации </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сельского поселения</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Верхнее Санчелеево</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 </w:t>
      </w:r>
      <w:r>
        <w:rPr>
          <w:rFonts w:eastAsia="Times New Roman" w:cs="Times New Roman" w:ascii="Times New Roman" w:hAnsi="Times New Roman"/>
          <w:sz w:val="28"/>
          <w:szCs w:val="28"/>
          <w:lang w:eastAsia="ru-RU"/>
        </w:rPr>
        <w:t>12 от 22.01.2020г.</w:t>
      </w:r>
    </w:p>
    <w:p>
      <w:pPr>
        <w:pStyle w:val="Normal"/>
        <w:tabs>
          <w:tab w:val="clear" w:pos="708"/>
          <w:tab w:val="left" w:pos="5520" w:leader="none"/>
        </w:tabs>
        <w:spacing w:lineRule="auto" w:line="240" w:before="0" w:after="0"/>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tabs>
          <w:tab w:val="clear" w:pos="708"/>
          <w:tab w:val="left" w:pos="5520" w:leader="none"/>
        </w:tabs>
        <w:spacing w:lineRule="auto" w:line="240" w:before="0" w:after="0"/>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СПИСОК</w:t>
      </w:r>
    </w:p>
    <w:p>
      <w:pPr>
        <w:pStyle w:val="Normal"/>
        <w:spacing w:lineRule="auto" w:line="240" w:before="0" w:after="0"/>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граждан, назначенных посыльными штаба оповещения и</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eastAsia="ru-RU"/>
        </w:rPr>
        <w:t xml:space="preserve">пункта сбора администрации сельского поселения  </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10513" w:type="dxa"/>
        <w:jc w:val="left"/>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0" w:lastRow="1" w:firstColumn="1" w:lastColumn="1" w:noHBand="0" w:val="01e0"/>
      </w:tblPr>
      <w:tblGrid>
        <w:gridCol w:w="666"/>
        <w:gridCol w:w="2284"/>
        <w:gridCol w:w="1520"/>
        <w:gridCol w:w="1577"/>
        <w:gridCol w:w="2234"/>
        <w:gridCol w:w="2231"/>
      </w:tblGrid>
      <w:tr>
        <w:trPr/>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п/п</w:t>
            </w:r>
          </w:p>
        </w:tc>
        <w:tc>
          <w:tcPr>
            <w:tcW w:w="2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Фамилия, имя,</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отчество</w:t>
            </w:r>
          </w:p>
        </w:tc>
        <w:tc>
          <w:tcPr>
            <w:tcW w:w="15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Год</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рождения</w:t>
            </w:r>
          </w:p>
        </w:tc>
        <w:tc>
          <w:tcPr>
            <w:tcW w:w="15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маршрута</w:t>
            </w:r>
          </w:p>
        </w:tc>
        <w:tc>
          <w:tcPr>
            <w:tcW w:w="22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Адрес</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места</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жительства</w:t>
            </w:r>
          </w:p>
        </w:tc>
        <w:tc>
          <w:tcPr>
            <w:tcW w:w="22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Место</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работы</w:t>
            </w:r>
          </w:p>
        </w:tc>
      </w:tr>
      <w:tr>
        <w:trPr/>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2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Пронина М.Н.</w:t>
            </w:r>
          </w:p>
        </w:tc>
        <w:tc>
          <w:tcPr>
            <w:tcW w:w="15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1972</w:t>
            </w:r>
          </w:p>
        </w:tc>
        <w:tc>
          <w:tcPr>
            <w:tcW w:w="15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c>
          <w:tcPr>
            <w:tcW w:w="22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Санчелеево. ул. Луговая, д. 9</w:t>
            </w:r>
          </w:p>
        </w:tc>
        <w:tc>
          <w:tcPr>
            <w:tcW w:w="22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«СтавропольРесурс Сервис» оператор</w:t>
            </w:r>
          </w:p>
        </w:tc>
      </w:tr>
      <w:tr>
        <w:trPr/>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2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Аксенова А.А.</w:t>
            </w:r>
          </w:p>
        </w:tc>
        <w:tc>
          <w:tcPr>
            <w:tcW w:w="15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1991</w:t>
            </w:r>
          </w:p>
        </w:tc>
        <w:tc>
          <w:tcPr>
            <w:tcW w:w="15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22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Санчелеево, ул. Чапаева, д.61</w:t>
            </w:r>
          </w:p>
        </w:tc>
        <w:tc>
          <w:tcPr>
            <w:tcW w:w="22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СтавропольРесурс Сервис» бухгалтер</w:t>
            </w:r>
          </w:p>
        </w:tc>
      </w:tr>
      <w:tr>
        <w:trPr/>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c>
          <w:tcPr>
            <w:tcW w:w="2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Осипов В.Н.</w:t>
            </w:r>
          </w:p>
        </w:tc>
        <w:tc>
          <w:tcPr>
            <w:tcW w:w="15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1963</w:t>
            </w:r>
          </w:p>
        </w:tc>
        <w:tc>
          <w:tcPr>
            <w:tcW w:w="15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w:t>
            </w:r>
          </w:p>
        </w:tc>
        <w:tc>
          <w:tcPr>
            <w:tcW w:w="22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Санчелеево, ул. Вечканова 10а</w:t>
            </w:r>
          </w:p>
        </w:tc>
        <w:tc>
          <w:tcPr>
            <w:tcW w:w="22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ГБОУООШ с. В.Санчелеево</w:t>
            </w:r>
          </w:p>
        </w:tc>
      </w:tr>
      <w:tr>
        <w:trPr/>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2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Аксенов И.А.</w:t>
            </w:r>
          </w:p>
        </w:tc>
        <w:tc>
          <w:tcPr>
            <w:tcW w:w="15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1978</w:t>
            </w:r>
          </w:p>
        </w:tc>
        <w:tc>
          <w:tcPr>
            <w:tcW w:w="15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w:t>
            </w:r>
          </w:p>
        </w:tc>
        <w:tc>
          <w:tcPr>
            <w:tcW w:w="22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Санчелеево, ул. Чапаева, д.61</w:t>
            </w:r>
          </w:p>
        </w:tc>
        <w:tc>
          <w:tcPr>
            <w:tcW w:w="22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СтавропольРесурс Сервис» начальник участка</w:t>
            </w:r>
          </w:p>
        </w:tc>
      </w:tr>
      <w:tr>
        <w:trPr/>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w:t>
            </w:r>
          </w:p>
        </w:tc>
        <w:tc>
          <w:tcPr>
            <w:tcW w:w="2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Кондаков М.И.</w:t>
            </w:r>
          </w:p>
        </w:tc>
        <w:tc>
          <w:tcPr>
            <w:tcW w:w="15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1957</w:t>
            </w:r>
          </w:p>
        </w:tc>
        <w:tc>
          <w:tcPr>
            <w:tcW w:w="15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c>
          <w:tcPr>
            <w:tcW w:w="22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Санчелеево, ул. Вечканова, д.</w:t>
            </w:r>
          </w:p>
        </w:tc>
        <w:tc>
          <w:tcPr>
            <w:tcW w:w="22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Администрация  с. Верхнее Санчелеево, водитель </w:t>
            </w:r>
          </w:p>
        </w:tc>
      </w:tr>
      <w:tr>
        <w:trPr/>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2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Вольнова  И.Д.</w:t>
            </w:r>
          </w:p>
        </w:tc>
        <w:tc>
          <w:tcPr>
            <w:tcW w:w="15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1966</w:t>
            </w:r>
          </w:p>
        </w:tc>
        <w:tc>
          <w:tcPr>
            <w:tcW w:w="15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22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Санчелеево, ул. Ведяшева, д.13 </w:t>
            </w:r>
          </w:p>
        </w:tc>
        <w:tc>
          <w:tcPr>
            <w:tcW w:w="22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СтавропольРесурс Сервис» оператор</w:t>
            </w:r>
          </w:p>
        </w:tc>
      </w:tr>
      <w:tr>
        <w:trPr/>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w:t>
            </w:r>
          </w:p>
        </w:tc>
        <w:tc>
          <w:tcPr>
            <w:tcW w:w="2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Вольнов В.М.</w:t>
            </w:r>
          </w:p>
        </w:tc>
        <w:tc>
          <w:tcPr>
            <w:tcW w:w="15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1963</w:t>
            </w:r>
          </w:p>
        </w:tc>
        <w:tc>
          <w:tcPr>
            <w:tcW w:w="15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w:t>
            </w:r>
          </w:p>
        </w:tc>
        <w:tc>
          <w:tcPr>
            <w:tcW w:w="22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В. Санчелеево, ул. Ведяшева, д.13</w:t>
            </w:r>
          </w:p>
        </w:tc>
        <w:tc>
          <w:tcPr>
            <w:tcW w:w="22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СтавропольРесурс Сервис» оператор</w:t>
            </w:r>
          </w:p>
        </w:tc>
      </w:tr>
      <w:tr>
        <w:trPr/>
        <w:tc>
          <w:tcPr>
            <w:tcW w:w="6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2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Дивликеева Л.В.</w:t>
            </w:r>
          </w:p>
        </w:tc>
        <w:tc>
          <w:tcPr>
            <w:tcW w:w="15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1976</w:t>
            </w:r>
          </w:p>
        </w:tc>
        <w:tc>
          <w:tcPr>
            <w:tcW w:w="15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w:t>
            </w:r>
          </w:p>
        </w:tc>
        <w:tc>
          <w:tcPr>
            <w:tcW w:w="22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Санчелеево, ул. Мира,23</w:t>
            </w:r>
          </w:p>
        </w:tc>
        <w:tc>
          <w:tcPr>
            <w:tcW w:w="22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Администрация  с. Верхнее Санчелеево, бухгалтер</w:t>
            </w:r>
          </w:p>
        </w:tc>
      </w:tr>
    </w:tbl>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Глава  сельское поселение  Верхнее Санчелеево  _____________ П.В.Чапарин</w:t>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Приложение № 2 </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к постановлению Главы администрации </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сельского поселения</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Верхнее Санчелеево</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  </w:t>
      </w:r>
      <w:r>
        <w:rPr>
          <w:rFonts w:eastAsia="Times New Roman" w:cs="Times New Roman" w:ascii="Times New Roman" w:hAnsi="Times New Roman"/>
          <w:sz w:val="28"/>
          <w:szCs w:val="28"/>
          <w:lang w:eastAsia="ru-RU"/>
        </w:rPr>
        <w:t>12 от 22.01.2020г.</w:t>
      </w:r>
    </w:p>
    <w:p>
      <w:pPr>
        <w:pStyle w:val="Normal"/>
        <w:spacing w:lineRule="auto" w:line="240" w:before="0" w:after="0"/>
        <w:jc w:val="right"/>
        <w:rPr>
          <w:rFonts w:ascii="Times New Roman" w:hAnsi="Times New Roman" w:eastAsia="Times New Roman" w:cs="Times New Roman"/>
          <w:b/>
          <w:b/>
          <w:sz w:val="24"/>
          <w:szCs w:val="24"/>
          <w:u w:val="single"/>
          <w:lang w:eastAsia="ru-RU"/>
        </w:rPr>
      </w:pPr>
      <w:r>
        <w:rPr>
          <w:rFonts w:eastAsia="Times New Roman" w:cs="Times New Roman" w:ascii="Times New Roman" w:hAnsi="Times New Roman"/>
          <w:b/>
          <w:sz w:val="24"/>
          <w:szCs w:val="24"/>
          <w:u w:val="single"/>
          <w:lang w:eastAsia="ru-RU"/>
        </w:rPr>
      </w:r>
    </w:p>
    <w:p>
      <w:pPr>
        <w:pStyle w:val="Normal"/>
        <w:spacing w:lineRule="auto" w:line="240" w:before="0" w:after="0"/>
        <w:jc w:val="center"/>
        <w:rPr>
          <w:rFonts w:ascii="Times New Roman" w:hAnsi="Times New Roman" w:eastAsia="Times New Roman" w:cs="Times New Roman"/>
          <w:b/>
          <w:b/>
          <w:sz w:val="24"/>
          <w:szCs w:val="24"/>
          <w:u w:val="single"/>
          <w:lang w:eastAsia="ru-RU"/>
        </w:rPr>
      </w:pPr>
      <w:r>
        <w:rPr>
          <w:rFonts w:eastAsia="Times New Roman" w:cs="Times New Roman" w:ascii="Times New Roman" w:hAnsi="Times New Roman"/>
          <w:b/>
          <w:sz w:val="24"/>
          <w:szCs w:val="24"/>
          <w:u w:val="single"/>
          <w:lang w:eastAsia="ru-RU"/>
        </w:rPr>
      </w:r>
    </w:p>
    <w:p>
      <w:pPr>
        <w:pStyle w:val="Normal"/>
        <w:spacing w:lineRule="auto" w:line="240" w:before="0" w:after="0"/>
        <w:jc w:val="center"/>
        <w:rPr>
          <w:rFonts w:ascii="Times New Roman" w:hAnsi="Times New Roman" w:eastAsia="Times New Roman" w:cs="Times New Roman"/>
          <w:b/>
          <w:b/>
          <w:sz w:val="24"/>
          <w:szCs w:val="24"/>
          <w:u w:val="single"/>
          <w:lang w:eastAsia="ru-RU"/>
        </w:rPr>
      </w:pPr>
      <w:r>
        <w:rPr>
          <w:rFonts w:eastAsia="Times New Roman" w:cs="Times New Roman" w:ascii="Times New Roman" w:hAnsi="Times New Roman"/>
          <w:b/>
          <w:sz w:val="24"/>
          <w:szCs w:val="24"/>
          <w:u w:val="single"/>
          <w:lang w:eastAsia="ru-RU"/>
        </w:rPr>
      </w:r>
    </w:p>
    <w:p>
      <w:pPr>
        <w:pStyle w:val="Normal"/>
        <w:spacing w:lineRule="auto" w:line="240" w:before="0" w:after="0"/>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РАСЧЁТ</w:t>
      </w:r>
    </w:p>
    <w:p>
      <w:pPr>
        <w:pStyle w:val="Normal"/>
        <w:spacing w:lineRule="auto" w:line="240" w:before="0" w:after="0"/>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выделения работников из организаций, расположенных на</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eastAsia="ru-RU"/>
        </w:rPr>
        <w:t>территории администрации сельского поселения Верхнее Санчелеево</w:t>
      </w:r>
    </w:p>
    <w:p>
      <w:pPr>
        <w:pStyle w:val="Normal"/>
        <w:spacing w:lineRule="auto" w:line="240" w:before="0" w:after="0"/>
        <w:rPr>
          <w:rFonts w:ascii="Times New Roman" w:hAnsi="Times New Roman" w:eastAsia="Times New Roman" w:cs="Times New Roman"/>
          <w:b/>
          <w:b/>
          <w:sz w:val="28"/>
          <w:szCs w:val="28"/>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
          <w:sz w:val="28"/>
          <w:szCs w:val="28"/>
          <w:lang w:eastAsia="ru-RU"/>
        </w:rPr>
        <w:t>в состав штаба оповещения и пункта сбора</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10539" w:type="dxa"/>
        <w:jc w:val="left"/>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0" w:lastRow="1" w:firstColumn="1" w:lastColumn="1" w:noHBand="0" w:val="01e0"/>
      </w:tblPr>
      <w:tblGrid>
        <w:gridCol w:w="636"/>
        <w:gridCol w:w="4764"/>
        <w:gridCol w:w="1620"/>
        <w:gridCol w:w="2243"/>
        <w:gridCol w:w="1276"/>
      </w:tblGrid>
      <w:tr>
        <w:trPr/>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b/>
                <w:sz w:val="24"/>
                <w:szCs w:val="24"/>
                <w:lang w:eastAsia="ru-RU"/>
              </w:rPr>
              <w:t>п/п</w:t>
            </w:r>
          </w:p>
        </w:tc>
        <w:tc>
          <w:tcPr>
            <w:tcW w:w="4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 xml:space="preserve">Наименование организации, </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Ф.И.О. выделяемых работников</w:t>
            </w:r>
          </w:p>
        </w:tc>
        <w:tc>
          <w:tcPr>
            <w:tcW w:w="16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Количество выделяемых работников</w:t>
            </w:r>
          </w:p>
        </w:tc>
        <w:tc>
          <w:tcPr>
            <w:tcW w:w="22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В какие подразделения штаба предназначаются работники</w:t>
            </w:r>
          </w:p>
        </w:tc>
        <w:tc>
          <w:tcPr>
            <w:tcW w:w="12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Примечание</w:t>
            </w:r>
          </w:p>
        </w:tc>
      </w:tr>
      <w:tr>
        <w:trPr/>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4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Администрация с. п. Верхнее Санчелеево</w:t>
            </w:r>
          </w:p>
        </w:tc>
        <w:tc>
          <w:tcPr>
            <w:tcW w:w="16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2</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tc>
        <w:tc>
          <w:tcPr>
            <w:tcW w:w="22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Отделение оповещения, </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дублёры посыльных маршрутов</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 </w:t>
            </w:r>
            <w:r>
              <w:rPr>
                <w:rFonts w:eastAsia="Times New Roman" w:cs="Times New Roman" w:ascii="Times New Roman" w:hAnsi="Times New Roman"/>
                <w:sz w:val="24"/>
                <w:szCs w:val="24"/>
                <w:lang w:eastAsia="ru-RU"/>
              </w:rPr>
              <w:t>1/1</w:t>
            </w:r>
          </w:p>
        </w:tc>
        <w:tc>
          <w:tcPr>
            <w:tcW w:w="12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63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4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МП « СтавропольРесурсСервис »</w:t>
            </w:r>
          </w:p>
        </w:tc>
        <w:tc>
          <w:tcPr>
            <w:tcW w:w="16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5</w:t>
            </w:r>
          </w:p>
        </w:tc>
        <w:tc>
          <w:tcPr>
            <w:tcW w:w="22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Посыльный </w:t>
            </w:r>
          </w:p>
        </w:tc>
        <w:tc>
          <w:tcPr>
            <w:tcW w:w="12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63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6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2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Посыльный</w:t>
            </w:r>
          </w:p>
        </w:tc>
        <w:tc>
          <w:tcPr>
            <w:tcW w:w="12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63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c>
          <w:tcPr>
            <w:tcW w:w="4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ГБОУООШ с. Верхнее Санчелеево</w:t>
            </w:r>
          </w:p>
        </w:tc>
        <w:tc>
          <w:tcPr>
            <w:tcW w:w="16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1</w:t>
            </w:r>
          </w:p>
        </w:tc>
        <w:tc>
          <w:tcPr>
            <w:tcW w:w="22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63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6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2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Посыльный</w:t>
            </w:r>
          </w:p>
        </w:tc>
        <w:tc>
          <w:tcPr>
            <w:tcW w:w="12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63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4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tc>
        <w:tc>
          <w:tcPr>
            <w:tcW w:w="16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tc>
        <w:tc>
          <w:tcPr>
            <w:tcW w:w="22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63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6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2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6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ИТОГО:</w:t>
            </w:r>
          </w:p>
        </w:tc>
        <w:tc>
          <w:tcPr>
            <w:tcW w:w="16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tc>
        <w:tc>
          <w:tcPr>
            <w:tcW w:w="22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spacing w:lineRule="auto" w:line="240" w:before="0" w:after="0"/>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Глава  с. п. Верхнее Санчелеево  __________________  П.В.Чапарин</w:t>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Приложение № 3 </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к постановлению Главы администрации </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сельского поселения</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Верхнее Санчелеево</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 </w:t>
      </w:r>
      <w:r>
        <w:rPr>
          <w:rFonts w:eastAsia="Times New Roman" w:cs="Times New Roman" w:ascii="Times New Roman" w:hAnsi="Times New Roman"/>
          <w:sz w:val="28"/>
          <w:szCs w:val="28"/>
          <w:lang w:eastAsia="ru-RU"/>
        </w:rPr>
        <w:t>12 от 22.01.2020г.</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w:t>
      </w:r>
    </w:p>
    <w:p>
      <w:pPr>
        <w:pStyle w:val="Normal"/>
        <w:spacing w:lineRule="auto" w:line="240" w:before="0" w:after="0"/>
        <w:jc w:val="right"/>
        <w:rPr>
          <w:rFonts w:ascii="Times New Roman" w:hAnsi="Times New Roman" w:eastAsia="Times New Roman" w:cs="Times New Roman"/>
          <w:b/>
          <w:b/>
          <w:sz w:val="24"/>
          <w:szCs w:val="24"/>
          <w:u w:val="single"/>
          <w:lang w:eastAsia="ru-RU"/>
        </w:rPr>
      </w:pPr>
      <w:r>
        <w:rPr>
          <w:rFonts w:eastAsia="Times New Roman" w:cs="Times New Roman" w:ascii="Times New Roman" w:hAnsi="Times New Roman"/>
          <w:b/>
          <w:sz w:val="24"/>
          <w:szCs w:val="24"/>
          <w:u w:val="single"/>
          <w:lang w:eastAsia="ru-RU"/>
        </w:rPr>
      </w:r>
    </w:p>
    <w:p>
      <w:pPr>
        <w:pStyle w:val="Normal"/>
        <w:spacing w:lineRule="auto" w:line="240" w:before="0" w:after="0"/>
        <w:jc w:val="center"/>
        <w:rPr>
          <w:rFonts w:ascii="Times New Roman" w:hAnsi="Times New Roman" w:eastAsia="Times New Roman" w:cs="Times New Roman"/>
          <w:b/>
          <w:b/>
          <w:sz w:val="24"/>
          <w:szCs w:val="24"/>
          <w:u w:val="single"/>
          <w:lang w:eastAsia="ru-RU"/>
        </w:rPr>
      </w:pPr>
      <w:r>
        <w:rPr>
          <w:rFonts w:eastAsia="Times New Roman" w:cs="Times New Roman" w:ascii="Times New Roman" w:hAnsi="Times New Roman"/>
          <w:b/>
          <w:sz w:val="24"/>
          <w:szCs w:val="24"/>
          <w:u w:val="single"/>
          <w:lang w:eastAsia="ru-RU"/>
        </w:rPr>
      </w:r>
    </w:p>
    <w:p>
      <w:pPr>
        <w:pStyle w:val="Normal"/>
        <w:spacing w:lineRule="auto" w:line="240" w:before="0" w:after="0"/>
        <w:jc w:val="center"/>
        <w:rPr>
          <w:rFonts w:ascii="Times New Roman" w:hAnsi="Times New Roman" w:eastAsia="Times New Roman" w:cs="Times New Roman"/>
          <w:b/>
          <w:b/>
          <w:sz w:val="24"/>
          <w:szCs w:val="24"/>
          <w:u w:val="single"/>
          <w:lang w:eastAsia="ru-RU"/>
        </w:rPr>
      </w:pPr>
      <w:r>
        <w:rPr>
          <w:rFonts w:eastAsia="Times New Roman" w:cs="Times New Roman" w:ascii="Times New Roman" w:hAnsi="Times New Roman"/>
          <w:b/>
          <w:sz w:val="24"/>
          <w:szCs w:val="24"/>
          <w:u w:val="single"/>
          <w:lang w:eastAsia="ru-RU"/>
        </w:rPr>
      </w:r>
    </w:p>
    <w:p>
      <w:pPr>
        <w:pStyle w:val="Normal"/>
        <w:spacing w:lineRule="auto" w:line="240" w:before="0" w:after="0"/>
        <w:jc w:val="center"/>
        <w:rPr>
          <w:rFonts w:ascii="Times New Roman" w:hAnsi="Times New Roman" w:eastAsia="Times New Roman" w:cs="Times New Roman"/>
          <w:b/>
          <w:b/>
          <w:sz w:val="24"/>
          <w:szCs w:val="24"/>
          <w:u w:val="single"/>
          <w:lang w:eastAsia="ru-RU"/>
        </w:rPr>
      </w:pPr>
      <w:r>
        <w:rPr>
          <w:rFonts w:eastAsia="Times New Roman" w:cs="Times New Roman" w:ascii="Times New Roman" w:hAnsi="Times New Roman"/>
          <w:b/>
          <w:sz w:val="24"/>
          <w:szCs w:val="24"/>
          <w:u w:val="single"/>
          <w:lang w:eastAsia="ru-RU"/>
        </w:rPr>
      </w:r>
    </w:p>
    <w:p>
      <w:pPr>
        <w:pStyle w:val="Normal"/>
        <w:spacing w:lineRule="auto" w:line="240" w:before="0" w:after="0"/>
        <w:jc w:val="center"/>
        <w:rPr>
          <w:rFonts w:ascii="Times New Roman" w:hAnsi="Times New Roman" w:eastAsia="Times New Roman" w:cs="Times New Roman"/>
          <w:b/>
          <w:b/>
          <w:sz w:val="24"/>
          <w:szCs w:val="24"/>
          <w:u w:val="single"/>
          <w:lang w:eastAsia="ru-RU"/>
        </w:rPr>
      </w:pPr>
      <w:r>
        <w:rPr>
          <w:rFonts w:eastAsia="Times New Roman" w:cs="Times New Roman" w:ascii="Times New Roman" w:hAnsi="Times New Roman"/>
          <w:b/>
          <w:sz w:val="24"/>
          <w:szCs w:val="24"/>
          <w:u w:val="single"/>
          <w:lang w:eastAsia="ru-RU"/>
        </w:rPr>
      </w:r>
    </w:p>
    <w:p>
      <w:pPr>
        <w:pStyle w:val="Normal"/>
        <w:spacing w:lineRule="auto" w:line="240" w:before="0" w:after="0"/>
        <w:jc w:val="center"/>
        <w:rPr>
          <w:rFonts w:ascii="Times New Roman" w:hAnsi="Times New Roman" w:eastAsia="Times New Roman" w:cs="Times New Roman"/>
          <w:b/>
          <w:b/>
          <w:sz w:val="24"/>
          <w:szCs w:val="24"/>
          <w:u w:val="single"/>
          <w:lang w:eastAsia="ru-RU"/>
        </w:rPr>
      </w:pPr>
      <w:r>
        <w:rPr>
          <w:rFonts w:eastAsia="Times New Roman" w:cs="Times New Roman" w:ascii="Times New Roman" w:hAnsi="Times New Roman"/>
          <w:b/>
          <w:sz w:val="24"/>
          <w:szCs w:val="24"/>
          <w:u w:val="single"/>
          <w:lang w:eastAsia="ru-RU"/>
        </w:rPr>
      </w:r>
    </w:p>
    <w:p>
      <w:pPr>
        <w:pStyle w:val="Normal"/>
        <w:spacing w:lineRule="auto" w:line="240" w:before="0" w:after="0"/>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РАСЧЁТ</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eastAsia="ru-RU"/>
        </w:rPr>
        <w:t>выделения транспортных средств</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
          <w:sz w:val="28"/>
          <w:szCs w:val="28"/>
          <w:lang w:eastAsia="ru-RU"/>
        </w:rPr>
        <w:t>администрации сельского поселения Верхнее Санчелеево</w:t>
      </w:r>
    </w:p>
    <w:p>
      <w:pPr>
        <w:pStyle w:val="Normal"/>
        <w:spacing w:lineRule="auto" w:line="240" w:before="0" w:after="0"/>
        <w:rPr>
          <w:rFonts w:ascii="Times New Roman" w:hAnsi="Times New Roman" w:eastAsia="Times New Roman" w:cs="Times New Roman"/>
          <w:b/>
          <w:b/>
          <w:sz w:val="28"/>
          <w:szCs w:val="28"/>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
          <w:sz w:val="28"/>
          <w:szCs w:val="28"/>
          <w:lang w:eastAsia="ru-RU"/>
        </w:rPr>
        <w:t xml:space="preserve">для работы штаба оповещения и пункта сбора </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W w:w="10800" w:type="dxa"/>
        <w:jc w:val="left"/>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0" w:lastRow="1" w:firstColumn="1" w:lastColumn="1" w:noHBand="0" w:val="01e0"/>
      </w:tblPr>
      <w:tblGrid>
        <w:gridCol w:w="655"/>
        <w:gridCol w:w="4384"/>
        <w:gridCol w:w="2155"/>
        <w:gridCol w:w="2277"/>
        <w:gridCol w:w="1329"/>
      </w:tblGrid>
      <w:tr>
        <w:trPr/>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п/п</w:t>
            </w:r>
          </w:p>
        </w:tc>
        <w:tc>
          <w:tcPr>
            <w:tcW w:w="43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Наименование организации</w:t>
            </w:r>
          </w:p>
        </w:tc>
        <w:tc>
          <w:tcPr>
            <w:tcW w:w="2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Тип и марка транспортного средства</w:t>
            </w:r>
          </w:p>
        </w:tc>
        <w:tc>
          <w:tcPr>
            <w:tcW w:w="22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 xml:space="preserve">Кол-во выделяемого транспорта </w:t>
            </w:r>
          </w:p>
        </w:tc>
        <w:tc>
          <w:tcPr>
            <w:tcW w:w="1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Время прибытия</w:t>
            </w:r>
          </w:p>
        </w:tc>
      </w:tr>
      <w:tr>
        <w:trPr/>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43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true"/>
              <w:numPr>
                <w:ilvl w:val="0"/>
                <w:numId w:val="0"/>
              </w:numPr>
              <w:overflowPunct w:val="true"/>
              <w:spacing w:lineRule="auto" w:line="240" w:before="0" w:after="0"/>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Администрация с. п. Верхнее Санчелеево</w:t>
            </w:r>
          </w:p>
        </w:tc>
        <w:tc>
          <w:tcPr>
            <w:tcW w:w="2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true"/>
              <w:numPr>
                <w:ilvl w:val="0"/>
                <w:numId w:val="0"/>
              </w:numPr>
              <w:overflowPunct w:val="true"/>
              <w:spacing w:lineRule="auto" w:line="240" w:before="0" w:after="0"/>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УАЗ 220604</w:t>
            </w:r>
          </w:p>
        </w:tc>
        <w:tc>
          <w:tcPr>
            <w:tcW w:w="22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1</w:t>
            </w:r>
          </w:p>
        </w:tc>
        <w:tc>
          <w:tcPr>
            <w:tcW w:w="1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3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true"/>
              <w:numPr>
                <w:ilvl w:val="0"/>
                <w:numId w:val="0"/>
              </w:numPr>
              <w:overflowPunct w:val="true"/>
              <w:spacing w:lineRule="auto" w:line="240" w:before="0" w:after="0"/>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c>
        <w:tc>
          <w:tcPr>
            <w:tcW w:w="2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2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43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Администрация с. п. Верхнее Санчелеево</w:t>
            </w:r>
          </w:p>
        </w:tc>
        <w:tc>
          <w:tcPr>
            <w:tcW w:w="2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true"/>
              <w:numPr>
                <w:ilvl w:val="0"/>
                <w:numId w:val="0"/>
              </w:numPr>
              <w:overflowPunct w:val="true"/>
              <w:spacing w:lineRule="auto" w:line="240" w:before="0" w:after="0"/>
              <w:jc w:val="center"/>
              <w:outlineLvl w:val="0"/>
              <w:rPr>
                <w:rFonts w:ascii="Times New Roman" w:hAnsi="Times New Roman" w:eastAsia="Times New Roman" w:cs="Times New Roman"/>
                <w:bCs/>
                <w:sz w:val="24"/>
                <w:szCs w:val="24"/>
                <w:lang w:val="en-US" w:eastAsia="ru-RU"/>
              </w:rPr>
            </w:pPr>
            <w:r>
              <w:rPr>
                <w:rFonts w:eastAsia="Times New Roman" w:cs="Times New Roman" w:ascii="Times New Roman" w:hAnsi="Times New Roman"/>
                <w:bCs/>
                <w:sz w:val="24"/>
                <w:szCs w:val="24"/>
                <w:lang w:val="en-US" w:eastAsia="ru-RU"/>
              </w:rPr>
              <w:t>LADA 210540</w:t>
            </w:r>
          </w:p>
        </w:tc>
        <w:tc>
          <w:tcPr>
            <w:tcW w:w="22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1</w:t>
            </w:r>
          </w:p>
        </w:tc>
        <w:tc>
          <w:tcPr>
            <w:tcW w:w="1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3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true"/>
              <w:numPr>
                <w:ilvl w:val="0"/>
                <w:numId w:val="0"/>
              </w:numPr>
              <w:overflowPunct w:val="true"/>
              <w:spacing w:lineRule="auto" w:line="240" w:before="0" w:after="0"/>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c>
        <w:tc>
          <w:tcPr>
            <w:tcW w:w="2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2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3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2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3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true"/>
              <w:numPr>
                <w:ilvl w:val="0"/>
                <w:numId w:val="0"/>
              </w:numPr>
              <w:overflowPunct w:val="true"/>
              <w:spacing w:lineRule="auto" w:line="240" w:before="0" w:after="0"/>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c>
        <w:tc>
          <w:tcPr>
            <w:tcW w:w="21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2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8"/>
          <w:szCs w:val="28"/>
          <w:lang w:eastAsia="ru-RU"/>
        </w:rPr>
        <w:t>Глава  сельского поселения Верхнее Санчелеево  ___________ П. В. Чапарин</w:t>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72" w:leader="none"/>
        </w:tabs>
        <w:spacing w:lineRule="auto" w:line="240" w:before="0" w:after="0"/>
        <w:ind w:firstLine="39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center"/>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widowControl/>
        <w:bidi w:val="0"/>
        <w:spacing w:lineRule="auto" w:line="276" w:before="0" w:after="200"/>
        <w:jc w:val="left"/>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85"/>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a3"/>
    <w:uiPriority w:val="99"/>
    <w:semiHidden/>
    <w:qFormat/>
    <w:rsid w:val="00720c70"/>
    <w:rPr>
      <w:rFonts w:ascii="Tahoma" w:hAnsi="Tahoma" w:cs="Tahoma"/>
      <w:sz w:val="16"/>
      <w:szCs w:val="16"/>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BalloonText">
    <w:name w:val="Balloon Text"/>
    <w:basedOn w:val="Normal"/>
    <w:link w:val="a4"/>
    <w:uiPriority w:val="99"/>
    <w:semiHidden/>
    <w:unhideWhenUsed/>
    <w:qFormat/>
    <w:rsid w:val="00720c70"/>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LibreOffice/6.1.4.2$Windows_X86_64 LibreOffice_project/9d0f32d1f0b509096fd65e0d4bec26ddd1938fd3</Application>
  <Pages>7</Pages>
  <Words>982</Words>
  <Characters>6413</Characters>
  <CharactersWithSpaces>8025</CharactersWithSpaces>
  <Paragraphs>188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2020-01-29T07:36:00Z</dcterms:created>
  <dc:creator>Пользователь</dc:creator>
  <dc:description/>
  <dc:language>ru-RU</dc:language>
  <cp:lastModifiedBy/>
  <dcterms:modified xsi:type="dcterms:W3CDTF">2020-01-29T16:55:33Z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