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"/>
        <w:ind w:left="5400" w:hanging="5684"/>
        <w:jc w:val="center"/>
        <w:rPr/>
      </w:pPr>
      <w:r>
        <w:rPr/>
        <w:drawing>
          <wp:inline distT="0" distB="0" distL="0" distR="0">
            <wp:extent cx="1181735" cy="101981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735" cy="101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/>
      </w:pPr>
      <w:r>
        <w:rPr/>
        <w:t>Российская Федерация</w:t>
      </w:r>
    </w:p>
    <w:p>
      <w:pPr>
        <w:pStyle w:val="Normal"/>
        <w:jc w:val="center"/>
        <w:rPr/>
      </w:pPr>
      <w:r>
        <w:rPr/>
        <w:t>Самарская область</w:t>
      </w:r>
    </w:p>
    <w:p>
      <w:pPr>
        <w:pStyle w:val="ConsPlusTitle"/>
        <w:widowControl/>
        <w:numPr>
          <w:ilvl w:val="0"/>
          <w:numId w:val="0"/>
        </w:numPr>
        <w:spacing w:lineRule="auto" w:line="360"/>
        <w:jc w:val="center"/>
        <w:outlineLvl w:val="0"/>
        <w:rPr>
          <w:rFonts w:ascii="Times New Roman" w:hAnsi="Times New Roman" w:cs="Times New Roman"/>
          <w:b w:val="false"/>
          <w:b w:val="false"/>
        </w:rPr>
      </w:pPr>
      <w:r>
        <w:rPr>
          <w:rFonts w:cs="Times New Roman" w:ascii="Times New Roman" w:hAnsi="Times New Roman"/>
        </w:rPr>
        <w:t>АДМИНИСТРАЦИЯ СЕЛЬСКОГО ПОСЕЛЕНИЯ ВЕРХНЕЕ САНЧЕЛЕЕВО</w:t>
      </w:r>
    </w:p>
    <w:p>
      <w:pPr>
        <w:pStyle w:val="ConsPlusTitle"/>
        <w:widowControl/>
        <w:numPr>
          <w:ilvl w:val="0"/>
          <w:numId w:val="0"/>
        </w:numPr>
        <w:spacing w:lineRule="auto" w:line="360"/>
        <w:jc w:val="center"/>
        <w:outlineLvl w:val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МУНИЦИПАЛЬНОГО РАЙОНА СТАВРОПОЛЬСКИЙ</w:t>
      </w:r>
    </w:p>
    <w:p>
      <w:pPr>
        <w:pStyle w:val="ConsPlusTitle"/>
        <w:widowControl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САМАРСКОЙ ОБЛАСТИ</w:t>
      </w:r>
    </w:p>
    <w:p>
      <w:pPr>
        <w:pStyle w:val="Normal"/>
        <w:rPr>
          <w:b/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</w:t>
      </w:r>
      <w:r>
        <w:rPr>
          <w:b/>
          <w:sz w:val="36"/>
          <w:szCs w:val="36"/>
        </w:rPr>
        <w:t>ПОСТАНОВЛЕНИЕ</w:t>
      </w:r>
    </w:p>
    <w:p>
      <w:pPr>
        <w:pStyle w:val="Normal"/>
        <w:tabs>
          <w:tab w:val="clear" w:pos="708"/>
          <w:tab w:val="left" w:pos="7140" w:leader="none"/>
        </w:tabs>
        <w:rPr>
          <w:b/>
          <w:b/>
          <w:sz w:val="36"/>
          <w:szCs w:val="36"/>
        </w:rPr>
      </w:pPr>
      <w:r>
        <w:rPr>
          <w:b/>
          <w:sz w:val="36"/>
          <w:szCs w:val="36"/>
        </w:rPr>
        <w:tab/>
      </w:r>
    </w:p>
    <w:p>
      <w:pPr>
        <w:pStyle w:val="Normal"/>
        <w:rPr>
          <w:b/>
          <w:b/>
        </w:rPr>
      </w:pPr>
      <w:r>
        <w:rPr>
          <w:b/>
        </w:rPr>
        <w:t xml:space="preserve">                             </w:t>
      </w:r>
      <w:r>
        <w:rPr>
          <w:b/>
        </w:rPr>
        <w:t>от  22  января 2020 года                                                                     № 11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Об утверждении Положения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«Об организации и осуществлении первичного воинского учета граждан 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на территории сельского поселения Верхнее Санчелеево»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val="clear" w:color="auto" w:fill="FFFFFF"/>
        <w:jc w:val="both"/>
        <w:rPr>
          <w:sz w:val="24"/>
          <w:szCs w:val="24"/>
        </w:rPr>
      </w:pPr>
      <w:r>
        <w:rPr>
          <w:bCs/>
          <w:sz w:val="24"/>
          <w:szCs w:val="24"/>
        </w:rPr>
        <w:t>В соответствии с Конституцией Российской Федерации, Федеральными законами 1996 года № 61-ФЗ «Об обороне», 1997 года № 31-ФЗ «О мобилизационной подготовке и мобилизации в Российской Федерации»,1998 года № 53-ФЗ «О воинской обязанности и военной службе», 2003 года №131-Ф3 «Об общих принципах организации местного самоуправления в Российской Федерации», постановлением Правительства Российской Федерации от 27 ноября 2006г № 719 «Об утверждении Положения о воинском учете», Устава поселения,</w:t>
      </w:r>
    </w:p>
    <w:p>
      <w:pPr>
        <w:pStyle w:val="Normal"/>
        <w:shd w:val="clear" w:color="auto" w:fill="FFFFFF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shd w:val="clear" w:color="auto" w:fill="FFFFFF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</w:t>
      </w:r>
      <w:r>
        <w:rPr>
          <w:bCs/>
          <w:sz w:val="24"/>
          <w:szCs w:val="24"/>
        </w:rPr>
        <w:t>Постановляю:</w:t>
      </w:r>
    </w:p>
    <w:p>
      <w:pPr>
        <w:pStyle w:val="Normal"/>
        <w:shd w:val="clear" w:color="auto" w:fill="FFFFFF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1"/>
        </w:numPr>
        <w:shd w:val="clear" w:color="auto" w:fill="FFFFFF"/>
        <w:tabs>
          <w:tab w:val="clear" w:pos="708"/>
          <w:tab w:val="left" w:pos="634" w:leader="none"/>
          <w:tab w:val="left" w:pos="4762" w:leader="underscore"/>
        </w:tabs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Утвердить Положение «Об организации и осуществлении первичного воинского учета на территории сельского поселения Верхнее Санчелеево муниципального района  Ставропольский Самарской области»(приложение №1)</w:t>
      </w:r>
    </w:p>
    <w:p>
      <w:pPr>
        <w:pStyle w:val="Normal"/>
        <w:numPr>
          <w:ilvl w:val="0"/>
          <w:numId w:val="0"/>
        </w:numPr>
        <w:shd w:val="clear" w:color="auto" w:fill="FFFFFF"/>
        <w:tabs>
          <w:tab w:val="clear" w:pos="708"/>
          <w:tab w:val="left" w:pos="0" w:leader="none"/>
          <w:tab w:val="left" w:pos="4762" w:leader="underscore"/>
        </w:tabs>
        <w:ind w:left="0" w:hanging="0"/>
        <w:jc w:val="both"/>
        <w:rPr>
          <w:bCs/>
          <w:sz w:val="24"/>
          <w:szCs w:val="24"/>
        </w:rPr>
      </w:pPr>
      <w:r>
        <w:rPr>
          <w:bCs/>
          <w:sz w:val="22"/>
          <w:szCs w:val="22"/>
        </w:rPr>
        <w:t>2.</w:t>
      </w:r>
      <w:r>
        <w:rPr>
          <w:bCs/>
          <w:sz w:val="22"/>
          <w:szCs w:val="22"/>
        </w:rPr>
        <w:t>Утвердить должностную инструкцию  инспектора военно-учетного стола</w:t>
      </w:r>
    </w:p>
    <w:p>
      <w:pPr>
        <w:pStyle w:val="Normal"/>
        <w:shd w:val="clear" w:color="auto" w:fill="FFFFFF"/>
        <w:tabs>
          <w:tab w:val="clear" w:pos="708"/>
          <w:tab w:val="left" w:pos="0" w:leader="none"/>
          <w:tab w:val="left" w:pos="4762" w:leader="underscore"/>
        </w:tabs>
        <w:ind w:left="142" w:firstLine="142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(Приложение № 2).</w:t>
      </w:r>
    </w:p>
    <w:p>
      <w:pPr>
        <w:pStyle w:val="Normal"/>
        <w:shd w:val="clear" w:color="auto" w:fill="FFFFFF"/>
        <w:tabs>
          <w:tab w:val="clear" w:pos="708"/>
          <w:tab w:val="left" w:pos="0" w:leader="none"/>
          <w:tab w:val="left" w:pos="4762" w:leader="underscore"/>
        </w:tabs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3.Признать утратившим силу постановление администрации сельского поселения Верхнее Санчелеево муниципального района Ставропольский Самарской области от 09.01.2019года №7.Об  утверждении Положения « Об организации и осуществлении  первичного воинского учета граждан на территории сельского поселения Верхнее  Санчелеево муниципального района Ставропольский Самарской области»</w:t>
      </w:r>
    </w:p>
    <w:p>
      <w:pPr>
        <w:pStyle w:val="Normal"/>
        <w:shd w:val="clear" w:color="auto" w:fill="FFFFFF"/>
        <w:tabs>
          <w:tab w:val="clear" w:pos="708"/>
          <w:tab w:val="left" w:pos="0" w:leader="none"/>
          <w:tab w:val="left" w:pos="4762" w:leader="underscore"/>
        </w:tabs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4.Настоящее постановление подлежит официальному опубликованию в газете «Верхнесанчелеевский Вестник» и на официальном сайте </w:t>
      </w:r>
      <w:r>
        <w:rPr>
          <w:bCs/>
          <w:sz w:val="24"/>
          <w:szCs w:val="24"/>
          <w:lang w:val="en-US"/>
        </w:rPr>
        <w:t>v</w:t>
      </w:r>
      <w:r>
        <w:rPr>
          <w:bCs/>
          <w:sz w:val="24"/>
          <w:szCs w:val="24"/>
        </w:rPr>
        <w:t>.</w:t>
      </w:r>
      <w:r>
        <w:rPr>
          <w:bCs/>
          <w:sz w:val="24"/>
          <w:szCs w:val="24"/>
          <w:lang w:val="en-US"/>
        </w:rPr>
        <w:t>sancheevo</w:t>
      </w:r>
      <w:r>
        <w:rPr>
          <w:bCs/>
          <w:sz w:val="24"/>
          <w:szCs w:val="24"/>
        </w:rPr>
        <w:t xml:space="preserve">. </w:t>
      </w:r>
      <w:r>
        <w:rPr>
          <w:bCs/>
          <w:sz w:val="24"/>
          <w:szCs w:val="24"/>
          <w:lang w:val="en-US"/>
        </w:rPr>
        <w:t>stavrsp</w:t>
      </w:r>
      <w:r>
        <w:rPr>
          <w:bCs/>
          <w:sz w:val="24"/>
          <w:szCs w:val="24"/>
        </w:rPr>
        <w:t xml:space="preserve">. </w:t>
      </w:r>
      <w:r>
        <w:rPr>
          <w:bCs/>
          <w:sz w:val="24"/>
          <w:szCs w:val="24"/>
          <w:lang w:val="en-US"/>
        </w:rPr>
        <w:t>ru</w:t>
      </w:r>
      <w:r>
        <w:rPr>
          <w:bCs/>
          <w:sz w:val="24"/>
          <w:szCs w:val="24"/>
        </w:rPr>
        <w:t>.</w:t>
      </w:r>
    </w:p>
    <w:p>
      <w:pPr>
        <w:pStyle w:val="Normal"/>
        <w:shd w:val="clear" w:color="auto" w:fill="FFFFFF"/>
        <w:tabs>
          <w:tab w:val="clear" w:pos="708"/>
          <w:tab w:val="left" w:pos="634" w:leader="none"/>
          <w:tab w:val="left" w:pos="5779" w:leader="underscore"/>
        </w:tabs>
        <w:jc w:val="both"/>
        <w:rPr>
          <w:sz w:val="24"/>
          <w:szCs w:val="24"/>
        </w:rPr>
      </w:pPr>
      <w:r>
        <w:rPr>
          <w:bCs/>
          <w:sz w:val="24"/>
          <w:szCs w:val="24"/>
        </w:rPr>
        <w:t>5. Контроль за исполнением настоящего постановления оставляю за собой.</w:t>
      </w:r>
    </w:p>
    <w:p>
      <w:pPr>
        <w:pStyle w:val="Normal"/>
        <w:shd w:val="clear" w:color="auto" w:fill="FFFFFF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Глава сельского поселения</w:t>
      </w:r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6540" w:leader="none"/>
        </w:tabs>
        <w:rPr>
          <w:sz w:val="22"/>
          <w:szCs w:val="22"/>
        </w:rPr>
      </w:pPr>
      <w:r>
        <w:rPr>
          <w:sz w:val="22"/>
          <w:szCs w:val="22"/>
        </w:rPr>
        <w:t>Верхнее Санчелеево</w:t>
        <w:tab/>
        <w:t xml:space="preserve">                                                                                         П.В.Чапарин</w:t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« СОГЛАСОВАНО»</w:t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>Военный комиссар города Жигулевск</w:t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  <w:t>и Ставропольского района</w:t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  <w:t>Самарской области</w:t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  <w:t>__________________ М.В. Николаев</w:t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  <w:t>«_____»____________20_____г.</w:t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rPr>
          <w:bCs/>
          <w:sz w:val="24"/>
          <w:szCs w:val="24"/>
        </w:rPr>
      </w:pPr>
      <w:r>
        <w:rPr>
          <w:bCs/>
          <w:sz w:val="24"/>
          <w:szCs w:val="24"/>
        </w:rPr>
      </w:r>
      <w:bookmarkStart w:id="0" w:name="_GoBack"/>
      <w:bookmarkStart w:id="1" w:name="_GoBack"/>
      <w:bookmarkEnd w:id="1"/>
    </w:p>
    <w:p>
      <w:pPr>
        <w:pStyle w:val="Normal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Приложение №1 </w:t>
      </w:r>
    </w:p>
    <w:p>
      <w:pPr>
        <w:pStyle w:val="Normal"/>
        <w:jc w:val="right"/>
        <w:rPr>
          <w:bCs/>
          <w:sz w:val="22"/>
          <w:szCs w:val="22"/>
        </w:rPr>
      </w:pPr>
      <w:r>
        <w:rPr>
          <w:bCs/>
          <w:sz w:val="24"/>
          <w:szCs w:val="24"/>
        </w:rPr>
        <w:t xml:space="preserve">                                                                                                                           </w:t>
      </w:r>
      <w:r>
        <w:rPr>
          <w:bCs/>
          <w:sz w:val="24"/>
          <w:szCs w:val="24"/>
        </w:rPr>
        <w:t>к  Постановлению</w:t>
      </w:r>
      <w:r>
        <w:rPr>
          <w:bCs/>
          <w:sz w:val="22"/>
          <w:szCs w:val="22"/>
        </w:rPr>
        <w:t xml:space="preserve"> администрации</w:t>
      </w:r>
    </w:p>
    <w:p>
      <w:pPr>
        <w:pStyle w:val="Normal"/>
        <w:tabs>
          <w:tab w:val="clear" w:pos="708"/>
          <w:tab w:val="left" w:pos="2282" w:leader="none"/>
        </w:tabs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ab/>
        <w:t xml:space="preserve">сельского поселения Верхнее Санчелеево </w:t>
      </w:r>
    </w:p>
    <w:p>
      <w:pPr>
        <w:pStyle w:val="Normal"/>
        <w:tabs>
          <w:tab w:val="clear" w:pos="708"/>
          <w:tab w:val="left" w:pos="2282" w:leader="none"/>
        </w:tabs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муниципального  района Ставропольский</w:t>
      </w:r>
    </w:p>
    <w:p>
      <w:pPr>
        <w:pStyle w:val="Normal"/>
        <w:tabs>
          <w:tab w:val="clear" w:pos="708"/>
          <w:tab w:val="left" w:pos="2282" w:leader="none"/>
        </w:tabs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                     </w:t>
      </w:r>
      <w:r>
        <w:rPr>
          <w:bCs/>
          <w:sz w:val="22"/>
          <w:szCs w:val="22"/>
        </w:rPr>
        <w:t>от 22.01.2020г.    №11</w:t>
      </w:r>
    </w:p>
    <w:p>
      <w:pPr>
        <w:pStyle w:val="Normal"/>
        <w:tabs>
          <w:tab w:val="clear" w:pos="708"/>
          <w:tab w:val="left" w:pos="2282" w:leader="none"/>
        </w:tabs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tabs>
          <w:tab w:val="clear" w:pos="708"/>
          <w:tab w:val="left" w:pos="2282" w:leader="none"/>
        </w:tabs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jc w:val="center"/>
        <w:rPr>
          <w:b/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Положение</w:t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«Об организации и осуществления первичного воинского учета граждан </w:t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территории сельского поселения Верхнее Санчелеево».</w:t>
      </w:r>
    </w:p>
    <w:p>
      <w:pPr>
        <w:pStyle w:val="Normal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bCs/>
          <w:sz w:val="28"/>
          <w:szCs w:val="28"/>
        </w:rPr>
        <w:t>А</w:t>
      </w:r>
      <w:r>
        <w:rPr>
          <w:sz w:val="28"/>
          <w:szCs w:val="28"/>
        </w:rPr>
        <w:t xml:space="preserve">дминистрация </w:t>
      </w:r>
      <w:r>
        <w:rPr>
          <w:bCs/>
          <w:sz w:val="28"/>
          <w:szCs w:val="28"/>
        </w:rPr>
        <w:t xml:space="preserve">сельского поселения Верхнее Санчелеево </w:t>
      </w:r>
      <w:r>
        <w:rPr>
          <w:sz w:val="28"/>
          <w:szCs w:val="28"/>
        </w:rPr>
        <w:t>в своей деятельности по вопросам первичного воинского учета руководствуется Конституцией Российской Федерации, федеральными законами Российской Федерации от 31.05.1996г. № 61-ФЗ «Об обороне», от 26.02.1997г. №31-Ф3 «О мобилизационной подготовке и мобилизации в Российской Федерации» с изменениями,  согласно закона от 22.08.2004 г. №122, от 28.03.1998г. № 53-Ф3 «О воинской обязанности и военной службе», «Положением о воинском учете», утвержденным Постановлением Правительства Российской Федерации от 27.11.2006г. № 719; от 31.12.2005 г. № 199 - ФЗ « О внесении изменений в отдельные законодательные акты  Российской Федерации в связи с совершенствованием разграничения полномочий», Методическими рекомендациями ГШ ВС РФ 2007г. по осуществлению первичного воинского учета в органах местного самоуправления, «Инструкцией по бронированию на период мобилизации и на военное время граждан Российской Федерации, пребывающих в запасе Вооруженных Сил Российской Федерации, федеральных органах исполнительной власти, имеющих запас, и работающих в органах государственной власти, органах местного самоуправления и организациях», законами Самарской области, Уставом органа местного самоуправления (поселения), иными нормативными правовыми актами органов местного самоуправления, а также настоящим Положением.</w:t>
      </w:r>
    </w:p>
    <w:p>
      <w:pPr>
        <w:pStyle w:val="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Основными задачами администрации сельского поселения  являются: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*обеспечение исполнения гражданами воинской обязанности, установленной федеральными законами « Об обороне», «О воинской обязанности и военной службе», «О мобилизационной подготовке и мобилизации в Российской Федерации»;</w:t>
      </w:r>
    </w:p>
    <w:p>
      <w:pPr>
        <w:pStyle w:val="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*документальное оформление сведений воинского учета о гражданах состоящих на воинском учете;</w:t>
      </w:r>
    </w:p>
    <w:p>
      <w:pPr>
        <w:pStyle w:val="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*анализ количественного состава и качественного состояния призывных мобилизационных людских ресурсов для эффективного использования в интересах обеспечения обороны страны и безопасности государства;</w:t>
      </w:r>
    </w:p>
    <w:p>
      <w:pPr>
        <w:pStyle w:val="Normal"/>
        <w:shd w:val="clear" w:color="auto" w:fill="FFFFFF"/>
        <w:tabs>
          <w:tab w:val="clear" w:pos="708"/>
          <w:tab w:val="left" w:pos="85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val="clear" w:color="auto" w:fill="FFFFFF"/>
        <w:tabs>
          <w:tab w:val="clear" w:pos="708"/>
          <w:tab w:val="left" w:pos="85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*проведение плановой работы по подготовке необходимого количества военнообученных граждан, пребывающих в запасе, для обеспечения мероприятий по переводу Вооруженных Сил Российской Федерации, других войск, воинских формирований и органов с мирного на военное время в период мобилизации и поддержание их укомплектованности на требуемом уровне в военное время.</w:t>
      </w:r>
    </w:p>
    <w:p>
      <w:pPr>
        <w:pStyle w:val="Normal"/>
        <w:shd w:val="clear" w:color="auto" w:fill="FFFFFF"/>
        <w:tabs>
          <w:tab w:val="clear" w:pos="708"/>
          <w:tab w:val="left" w:pos="850" w:leader="none"/>
        </w:tabs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Число работников, осуществляющих воинский учет в сельском поселении,</w:t>
      </w:r>
      <w:r>
        <w:rPr>
          <w:sz w:val="28"/>
          <w:szCs w:val="28"/>
        </w:rPr>
        <w:t xml:space="preserve"> определяется с учетом следующих норм, установленных постановлением Правительства Российской Федерации от 27 ноября 2006 г. № 719:</w:t>
      </w:r>
    </w:p>
    <w:p>
      <w:pPr>
        <w:pStyle w:val="Normal"/>
        <w:shd w:val="clear" w:color="auto" w:fill="FFFFFF"/>
        <w:tabs>
          <w:tab w:val="clear" w:pos="708"/>
          <w:tab w:val="left" w:pos="792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а)1 работник, выполняющий обязанности по совместительству, при наличии на воинском учете менее 500 граждан;</w:t>
      </w:r>
    </w:p>
    <w:p>
      <w:pPr>
        <w:pStyle w:val="Normal"/>
        <w:shd w:val="clear" w:color="auto" w:fill="FFFFFF"/>
        <w:tabs>
          <w:tab w:val="clear" w:pos="708"/>
          <w:tab w:val="left" w:pos="792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б)1 освобожденный работник - при наличии на воинском учете от 500до 1000 граждан;</w:t>
      </w:r>
    </w:p>
    <w:p>
      <w:pPr>
        <w:pStyle w:val="Normal"/>
        <w:shd w:val="clear" w:color="auto" w:fill="FFFFFF"/>
        <w:tabs>
          <w:tab w:val="clear" w:pos="708"/>
          <w:tab w:val="left" w:pos="792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в)1 освобожденный работник на каждую последующую 1000 граждан, состоящих на воинском учете.</w:t>
      </w:r>
    </w:p>
    <w:p>
      <w:pPr>
        <w:pStyle w:val="Normal"/>
        <w:shd w:val="clear" w:color="auto" w:fill="FFFFFF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Общее количество работников осуществляющих воинский учет в органах местного самоуправления определяется исходя из количества граждан, состоящих на воинском учете в органах местного самоуправления, по состоянию на 31 декабря предшествующего года.</w:t>
      </w:r>
    </w:p>
    <w:p>
      <w:pPr>
        <w:pStyle w:val="Normal"/>
        <w:shd w:val="clear" w:color="auto" w:fill="FFFFFF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При наличии в органах местного самоуправления 2 и более работников, осуществляющих воинский учет, они объединяются в отдельное подразделение - военно-учетный стол.</w:t>
      </w:r>
    </w:p>
    <w:p>
      <w:pPr>
        <w:pStyle w:val="Normal"/>
        <w:shd w:val="clear" w:color="auto" w:fill="FFFFFF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Для работников осуществляющих воинский учет, (далее военно-учетные работники) выделяется специально оборудованное помещение и железный шкаф, обеспечивающий сохранность документов по воинскому учёту.</w:t>
      </w:r>
    </w:p>
    <w:p>
      <w:pPr>
        <w:pStyle w:val="Normal"/>
        <w:shd w:val="clear" w:color="auto" w:fill="FFFFFF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Персональный состав и функциональные обязанности военно-учетных работников по осуществлению воинского учета, определяются приказом руководителя органа местного самоуправления согласно приложению № 8 к настоящим Методическим рекомендациям.</w:t>
      </w:r>
    </w:p>
    <w:p>
      <w:pPr>
        <w:pStyle w:val="Normal"/>
        <w:shd w:val="clear" w:color="auto" w:fill="FFFFFF"/>
        <w:tabs>
          <w:tab w:val="clear" w:pos="708"/>
          <w:tab w:val="left" w:pos="806" w:leader="none"/>
        </w:tabs>
        <w:ind w:firstLine="851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Проект указанного приказа согласовывается с военным комиссаром муниципального образования, осуществляющим свою деятельность в пределах территории, на которой </w:t>
      </w:r>
      <w:r>
        <w:rPr>
          <w:bCs/>
          <w:sz w:val="28"/>
          <w:szCs w:val="28"/>
        </w:rPr>
        <w:t>расположен ОМСУ.</w:t>
      </w:r>
    </w:p>
    <w:p>
      <w:pPr>
        <w:pStyle w:val="Normal"/>
        <w:shd w:val="clear" w:color="auto" w:fill="FFFFFF"/>
        <w:tabs>
          <w:tab w:val="clear" w:pos="708"/>
          <w:tab w:val="left" w:pos="806" w:leader="none"/>
        </w:tabs>
        <w:ind w:firstLine="851"/>
        <w:jc w:val="both"/>
        <w:rPr>
          <w:sz w:val="28"/>
          <w:szCs w:val="28"/>
        </w:rPr>
      </w:pPr>
      <w:r>
        <w:rPr>
          <w:bCs/>
          <w:sz w:val="28"/>
          <w:szCs w:val="28"/>
        </w:rPr>
        <w:t>Первичный воинский учет органами местного самоуправления осуществляется по документам первичного воинского учета:</w:t>
      </w:r>
    </w:p>
    <w:p>
      <w:pPr>
        <w:pStyle w:val="Normal"/>
        <w:shd w:val="clear" w:color="auto" w:fill="FFFFFF"/>
        <w:tabs>
          <w:tab w:val="clear" w:pos="708"/>
          <w:tab w:val="left" w:pos="701" w:leader="none"/>
        </w:tabs>
        <w:ind w:firstLine="851"/>
        <w:jc w:val="both"/>
        <w:rPr>
          <w:sz w:val="28"/>
          <w:szCs w:val="28"/>
        </w:rPr>
      </w:pPr>
      <w:r>
        <w:rPr>
          <w:bCs/>
          <w:sz w:val="28"/>
          <w:szCs w:val="28"/>
        </w:rPr>
        <w:t>а)для призывников - по учетным картам призывников согласно приложению № 9 к настоящим Методическим рекомендациям;</w:t>
      </w:r>
    </w:p>
    <w:p>
      <w:pPr>
        <w:pStyle w:val="Normal"/>
        <w:shd w:val="clear" w:color="auto" w:fill="FFFFFF"/>
        <w:tabs>
          <w:tab w:val="clear" w:pos="708"/>
          <w:tab w:val="left" w:pos="701" w:leader="none"/>
        </w:tabs>
        <w:ind w:firstLine="851"/>
        <w:jc w:val="both"/>
        <w:rPr>
          <w:sz w:val="28"/>
          <w:szCs w:val="28"/>
        </w:rPr>
      </w:pPr>
      <w:r>
        <w:rPr>
          <w:bCs/>
          <w:sz w:val="28"/>
          <w:szCs w:val="28"/>
        </w:rPr>
        <w:t>б)для прапорщиков, мичманов, старшин, сержантов, солдат и матросов запаса — по алфавитным карточкам и учетным карточкам согласно приложениям № 10 и № 11 к настоящим Методическим рекомендациям;</w:t>
      </w:r>
    </w:p>
    <w:p>
      <w:pPr>
        <w:pStyle w:val="Normal"/>
        <w:shd w:val="clear" w:color="auto" w:fill="FFFFFF"/>
        <w:tabs>
          <w:tab w:val="clear" w:pos="708"/>
          <w:tab w:val="left" w:pos="778" w:leader="none"/>
        </w:tabs>
        <w:ind w:firstLine="851"/>
        <w:jc w:val="both"/>
        <w:rPr>
          <w:sz w:val="28"/>
          <w:szCs w:val="28"/>
        </w:rPr>
      </w:pPr>
      <w:r>
        <w:rPr>
          <w:bCs/>
          <w:sz w:val="28"/>
          <w:szCs w:val="28"/>
        </w:rPr>
        <w:t>в)для офицеров запаса - по карточкам первичного учета согласно приложению № 12 к настоящим Методическим рекомендациям.</w:t>
      </w:r>
    </w:p>
    <w:p>
      <w:pPr>
        <w:pStyle w:val="Normal"/>
        <w:shd w:val="clear" w:color="auto" w:fill="FFFFFF"/>
        <w:tabs>
          <w:tab w:val="clear" w:pos="708"/>
          <w:tab w:val="left" w:pos="806" w:leader="none"/>
        </w:tabs>
        <w:ind w:firstLine="851"/>
        <w:jc w:val="both"/>
        <w:rPr>
          <w:sz w:val="28"/>
          <w:szCs w:val="28"/>
        </w:rPr>
      </w:pPr>
      <w:r>
        <w:rPr>
          <w:bCs/>
          <w:sz w:val="28"/>
          <w:szCs w:val="28"/>
        </w:rPr>
        <w:t>Документы первичного воинского учета заполняются на основании следующих документов:</w:t>
      </w:r>
    </w:p>
    <w:p>
      <w:pPr>
        <w:pStyle w:val="Normal"/>
        <w:shd w:val="clear" w:color="auto" w:fill="FFFFFF"/>
        <w:tabs>
          <w:tab w:val="clear" w:pos="708"/>
          <w:tab w:val="left" w:pos="854" w:leader="none"/>
        </w:tabs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      </w:t>
      </w:r>
      <w:r>
        <w:rPr>
          <w:bCs/>
          <w:sz w:val="28"/>
          <w:szCs w:val="28"/>
        </w:rPr>
        <w:t>а)удостоверение гражданина, подлежащего призыву на военную службу, - для призывников;</w:t>
      </w:r>
    </w:p>
    <w:p>
      <w:pPr>
        <w:pStyle w:val="Normal"/>
        <w:shd w:val="clear" w:color="auto" w:fill="FFFFFF"/>
        <w:tabs>
          <w:tab w:val="clear" w:pos="708"/>
          <w:tab w:val="left" w:pos="854" w:leader="none"/>
        </w:tabs>
        <w:ind w:firstLine="851"/>
        <w:jc w:val="both"/>
        <w:rPr>
          <w:sz w:val="28"/>
          <w:szCs w:val="28"/>
        </w:rPr>
      </w:pPr>
      <w:r>
        <w:rPr>
          <w:bCs/>
          <w:sz w:val="28"/>
          <w:szCs w:val="28"/>
        </w:rPr>
        <w:t>б)военный билет (временное удостоверение, выданное взамен военного билета) - для военнообязанных.</w:t>
      </w:r>
    </w:p>
    <w:p>
      <w:pPr>
        <w:pStyle w:val="Normal"/>
        <w:shd w:val="clear" w:color="auto" w:fill="FFFFFF"/>
        <w:tabs>
          <w:tab w:val="clear" w:pos="708"/>
          <w:tab w:val="left" w:pos="806" w:leader="none"/>
        </w:tabs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При осуществлении первичного воинского учета органы местного самоуправления исполняют обязанности в соответствии с Федеральным законом «О воинской обязанности и военной службе».</w:t>
      </w:r>
    </w:p>
    <w:p>
      <w:pPr>
        <w:pStyle w:val="Normal"/>
        <w:shd w:val="clear" w:color="auto" w:fill="FFFFFF"/>
        <w:tabs>
          <w:tab w:val="clear" w:pos="708"/>
          <w:tab w:val="left" w:pos="806" w:leader="none"/>
        </w:tabs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целях организации и обеспечения сбора, хранения и обработки сведений, содержащихся в документах первичного воинского учета, органы местного самоуправления и их должностные лица:</w:t>
      </w:r>
    </w:p>
    <w:p>
      <w:pPr>
        <w:pStyle w:val="Normal"/>
        <w:shd w:val="clear" w:color="auto" w:fill="FFFFFF"/>
        <w:ind w:firstLine="851"/>
        <w:jc w:val="both"/>
        <w:rPr>
          <w:sz w:val="28"/>
          <w:szCs w:val="28"/>
        </w:rPr>
      </w:pPr>
      <w:r>
        <w:rPr>
          <w:bCs/>
          <w:sz w:val="28"/>
          <w:szCs w:val="28"/>
        </w:rPr>
        <w:t>а) осуществляют первичный воинский учет граждан, пребывающих в запасе, и граждан, подлежащих призыву на военную службу, проживающих</w:t>
      </w:r>
      <w:r>
        <w:rPr>
          <w:sz w:val="28"/>
          <w:szCs w:val="28"/>
        </w:rPr>
        <w:t xml:space="preserve"> или пребывающих (на срок более 3 месяцев) на их территории;</w:t>
      </w:r>
    </w:p>
    <w:p>
      <w:pPr>
        <w:pStyle w:val="Normal"/>
        <w:tabs>
          <w:tab w:val="clear" w:pos="708"/>
          <w:tab w:val="left" w:pos="714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б)выявляют совместно с органами внутренних дел граждан, проживающих или пребывающих (на срок более 3 месяцев) на их территории подлежащих постановке на воинский учет,</w:t>
      </w:r>
    </w:p>
    <w:p>
      <w:pPr>
        <w:pStyle w:val="Normal"/>
        <w:tabs>
          <w:tab w:val="clear" w:pos="708"/>
          <w:tab w:val="left" w:pos="714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в)ведут учет организаций, находящихся на их территории, и контролируют ведение в них воинского учета согласно приложению № 13 к настоящим Методическим рекомендациям;</w:t>
      </w:r>
    </w:p>
    <w:p>
      <w:pPr>
        <w:pStyle w:val="Normal"/>
        <w:tabs>
          <w:tab w:val="clear" w:pos="708"/>
          <w:tab w:val="left" w:pos="714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>г) ведут и хранят документы первичного воинского учета в машинописном и электронном видах в порядке и по формам согласно приложению   №14 к настоящим Методическим рекомендациям.</w:t>
      </w:r>
    </w:p>
    <w:p>
      <w:pPr>
        <w:pStyle w:val="Normal"/>
        <w:tabs>
          <w:tab w:val="clear" w:pos="708"/>
          <w:tab w:val="left" w:pos="714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>В целях поддержания в актуальном состоянии сведений, содержащихся в документах первичного воинского учета, и обеспечения поддержания в актуальном состоянии сведений, содержащихся в документах воинского учета, органы местного самоуправления и их должностные лица:</w:t>
      </w:r>
    </w:p>
    <w:p>
      <w:pPr>
        <w:pStyle w:val="Normal"/>
        <w:tabs>
          <w:tab w:val="clear" w:pos="708"/>
          <w:tab w:val="left" w:pos="714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а)сверяют не реже 1 раза в год документы первичного воинского учета с документами воинского учета соответствующих военных комиссариатов и организаций, а также с карточками регистрации или домовыми книгами согласно приложению № 15 к настоящим Методическим рекомендациям;</w:t>
      </w:r>
    </w:p>
    <w:p>
      <w:pPr>
        <w:pStyle w:val="Normal"/>
        <w:tabs>
          <w:tab w:val="clear" w:pos="708"/>
          <w:tab w:val="left" w:pos="714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б)своевременно вносят изменения в сведения, содержащиеся в документах первичного  воинского  учета, и  в 2-недельный срок сообщают о внесенных изменениях в военные комиссариаты по форме согласно приложению № 16 к настоящим Методическим рекомендациям;</w:t>
      </w:r>
    </w:p>
    <w:p>
      <w:pPr>
        <w:pStyle w:val="Normal"/>
        <w:tabs>
          <w:tab w:val="clear" w:pos="708"/>
          <w:tab w:val="left" w:pos="714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в)разъясняют должностным лицам организаций и гражданам их обязанности по воинскому учету, мобилизационной подготовке и мобилизации, установленные законодательством Российской Федерации, осуществляют контроль их исполнения, а, также информируют; об ответственности за неисполнение указанных обязанностей согласно приложению № 17 к настоящим Методическим рекомендациям;</w:t>
      </w:r>
    </w:p>
    <w:p>
      <w:pPr>
        <w:pStyle w:val="Normal"/>
        <w:tabs>
          <w:tab w:val="clear" w:pos="708"/>
          <w:tab w:val="left" w:pos="714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>г)представляют в военные комиссариаты сведения о случаях неисполнения должностными лицами организаций и гражданами обязанностей по воинскому учету, мобилизационной подготовке и мобилизации согласно приложению № 18 к настоящим Методическим рекомендациям.</w:t>
      </w:r>
    </w:p>
    <w:p>
      <w:pPr>
        <w:pStyle w:val="Normal"/>
        <w:tabs>
          <w:tab w:val="clear" w:pos="708"/>
          <w:tab w:val="left" w:pos="714" w:leader="none"/>
        </w:tabs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                                                                                                       </w:t>
      </w:r>
    </w:p>
    <w:p>
      <w:pPr>
        <w:pStyle w:val="Normal"/>
        <w:rPr>
          <w:bCs/>
          <w:sz w:val="22"/>
          <w:szCs w:val="22"/>
        </w:rPr>
      </w:pPr>
      <w:r>
        <w:rPr>
          <w:bCs/>
          <w:sz w:val="22"/>
          <w:szCs w:val="22"/>
        </w:rPr>
      </w:r>
    </w:p>
    <w:p>
      <w:pPr>
        <w:pStyle w:val="Normal"/>
        <w:rPr>
          <w:bCs/>
          <w:sz w:val="22"/>
          <w:szCs w:val="22"/>
        </w:rPr>
      </w:pPr>
      <w:r>
        <w:rPr>
          <w:bCs/>
          <w:sz w:val="22"/>
          <w:szCs w:val="22"/>
        </w:rPr>
      </w:r>
    </w:p>
    <w:p>
      <w:pPr>
        <w:pStyle w:val="Normal"/>
        <w:rPr>
          <w:bCs/>
          <w:sz w:val="22"/>
          <w:szCs w:val="22"/>
        </w:rPr>
      </w:pPr>
      <w:r>
        <w:rPr>
          <w:bCs/>
          <w:sz w:val="22"/>
          <w:szCs w:val="22"/>
        </w:rPr>
      </w:r>
    </w:p>
    <w:p>
      <w:pPr>
        <w:pStyle w:val="Normal"/>
        <w:rPr>
          <w:bCs/>
          <w:sz w:val="22"/>
          <w:szCs w:val="22"/>
        </w:rPr>
      </w:pPr>
      <w:r>
        <w:rPr>
          <w:bCs/>
          <w:sz w:val="22"/>
          <w:szCs w:val="22"/>
        </w:rPr>
      </w:r>
    </w:p>
    <w:p>
      <w:pPr>
        <w:pStyle w:val="Normal"/>
        <w:rPr>
          <w:bCs/>
          <w:sz w:val="22"/>
          <w:szCs w:val="22"/>
        </w:rPr>
      </w:pPr>
      <w:r>
        <w:rPr>
          <w:bCs/>
          <w:sz w:val="22"/>
          <w:szCs w:val="22"/>
        </w:rPr>
      </w:r>
    </w:p>
    <w:p>
      <w:pPr>
        <w:pStyle w:val="Normal"/>
        <w:rPr>
          <w:bCs/>
          <w:sz w:val="22"/>
          <w:szCs w:val="22"/>
        </w:rPr>
      </w:pPr>
      <w:r>
        <w:rPr>
          <w:bCs/>
          <w:sz w:val="22"/>
          <w:szCs w:val="22"/>
        </w:rPr>
      </w:r>
    </w:p>
    <w:p>
      <w:pPr>
        <w:pStyle w:val="Normal"/>
        <w:rPr>
          <w:bCs/>
          <w:sz w:val="22"/>
          <w:szCs w:val="22"/>
        </w:rPr>
      </w:pPr>
      <w:r>
        <w:rPr>
          <w:bCs/>
          <w:sz w:val="22"/>
          <w:szCs w:val="22"/>
        </w:rPr>
      </w:r>
    </w:p>
    <w:p>
      <w:pPr>
        <w:pStyle w:val="Normal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                                                                                                    </w:t>
      </w:r>
    </w:p>
    <w:p>
      <w:pPr>
        <w:pStyle w:val="Normal"/>
        <w:rPr>
          <w:bCs/>
          <w:sz w:val="22"/>
          <w:szCs w:val="22"/>
        </w:rPr>
      </w:pPr>
      <w:r>
        <w:rPr>
          <w:bCs/>
          <w:sz w:val="22"/>
          <w:szCs w:val="22"/>
        </w:rPr>
      </w:r>
    </w:p>
    <w:p>
      <w:pPr>
        <w:pStyle w:val="Normal"/>
        <w:rPr>
          <w:sz w:val="24"/>
          <w:szCs w:val="24"/>
        </w:rPr>
      </w:pPr>
      <w:r>
        <w:rPr>
          <w:bCs/>
          <w:sz w:val="22"/>
          <w:szCs w:val="22"/>
        </w:rPr>
        <w:t xml:space="preserve">                                                                                                                                                  </w:t>
      </w:r>
      <w:r>
        <w:rPr>
          <w:bCs/>
          <w:sz w:val="22"/>
          <w:szCs w:val="22"/>
        </w:rPr>
        <w:t>Приложение №2</w:t>
      </w:r>
    </w:p>
    <w:p>
      <w:pPr>
        <w:pStyle w:val="Normal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                                                                        </w:t>
      </w:r>
      <w:r>
        <w:rPr>
          <w:bCs/>
          <w:sz w:val="22"/>
          <w:szCs w:val="22"/>
        </w:rPr>
        <w:t>к  Постановлению администрации</w:t>
      </w:r>
    </w:p>
    <w:p>
      <w:pPr>
        <w:pStyle w:val="Normal"/>
        <w:tabs>
          <w:tab w:val="clear" w:pos="708"/>
          <w:tab w:val="left" w:pos="2282" w:leader="none"/>
        </w:tabs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ab/>
        <w:t xml:space="preserve">                                                                      сельского поселения              </w:t>
      </w:r>
    </w:p>
    <w:p>
      <w:pPr>
        <w:pStyle w:val="Normal"/>
        <w:tabs>
          <w:tab w:val="clear" w:pos="708"/>
          <w:tab w:val="left" w:pos="2282" w:leader="none"/>
        </w:tabs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Верхнее Санчелеево </w:t>
      </w:r>
    </w:p>
    <w:p>
      <w:pPr>
        <w:pStyle w:val="Normal"/>
        <w:tabs>
          <w:tab w:val="clear" w:pos="708"/>
          <w:tab w:val="left" w:pos="0" w:leader="none"/>
        </w:tabs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                                                                               </w:t>
      </w:r>
      <w:r>
        <w:rPr>
          <w:bCs/>
          <w:sz w:val="22"/>
          <w:szCs w:val="22"/>
        </w:rPr>
        <w:t>муниципального  района Ставропольский</w:t>
      </w:r>
    </w:p>
    <w:p>
      <w:pPr>
        <w:pStyle w:val="Normal"/>
        <w:tabs>
          <w:tab w:val="clear" w:pos="708"/>
          <w:tab w:val="left" w:pos="2282" w:leader="none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                                                                                                         </w:t>
      </w:r>
      <w:r>
        <w:rPr>
          <w:bCs/>
          <w:sz w:val="22"/>
          <w:szCs w:val="22"/>
        </w:rPr>
        <w:t xml:space="preserve">от 22.01.2020 г. №11 </w:t>
      </w:r>
      <w:r>
        <w:rPr>
          <w:sz w:val="22"/>
          <w:szCs w:val="22"/>
        </w:rPr>
        <w:t>« СОГЛАСОВАНО»</w:t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>Военный комиссар города Жигулевск</w:t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  <w:t>и Ставропольского района</w:t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  <w:t>Самарской области М.В. Николаев</w:t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  <w:t xml:space="preserve">__________________ </w:t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  <w:t>«_____»____________20_____г.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10490" w:leader="none"/>
        </w:tabs>
        <w:outlineLvl w:val="3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</w:t>
      </w:r>
      <w:r>
        <w:rPr>
          <w:bCs/>
          <w:sz w:val="28"/>
          <w:szCs w:val="28"/>
        </w:rPr>
        <w:t>ДОЛЖНОСТНАЯ ИНСТРУКЦИЯ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работника осуществляющего первичный  воинский учет и бронирование граждан, пребывающих в запасе </w:t>
      </w:r>
    </w:p>
    <w:p>
      <w:pPr>
        <w:pStyle w:val="Normal"/>
        <w:tabs>
          <w:tab w:val="clear" w:pos="708"/>
          <w:tab w:val="left" w:pos="10490" w:leader="none"/>
        </w:tabs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10490" w:leader="none"/>
        </w:tabs>
        <w:jc w:val="center"/>
        <w:rPr>
          <w:sz w:val="28"/>
          <w:szCs w:val="28"/>
        </w:rPr>
      </w:pPr>
      <w:r>
        <w:rPr>
          <w:sz w:val="28"/>
          <w:szCs w:val="28"/>
        </w:rPr>
        <w:t>1. ОБЩАЯ ЧАСТЬ</w:t>
      </w:r>
    </w:p>
    <w:p>
      <w:pPr>
        <w:pStyle w:val="Normal"/>
        <w:tabs>
          <w:tab w:val="clear" w:pos="708"/>
          <w:tab w:val="left" w:pos="10490" w:leader="none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</w:r>
    </w:p>
    <w:p>
      <w:pPr>
        <w:pStyle w:val="Normal"/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Работник, осуществляющий первичный воинский учет и бронирования граждан (далее специалист воинского учета), подчиняется руководителю органа местного самоуправления (далее - ОМСУ) в соответствии со штатным расписанием, при наличии штатного мобилизационного органа, подчиняется его руководителю. </w:t>
      </w:r>
    </w:p>
    <w:p>
      <w:pPr>
        <w:pStyle w:val="Normal"/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1.2. Он назначается и освобождается приказом руководителя ОМСУ с информированием военного комиссариата. </w:t>
      </w:r>
    </w:p>
    <w:p>
      <w:pPr>
        <w:pStyle w:val="Normal"/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1.3. Специалист воинского учета руководствуется федеральными законами Российской Федерации от 31 мая 1996 года «Об обороне», от 28 марта 1998 года «О воинской обязанности и военной службе», от 26 февраля 1997 года «О мобилизационной подготовке и мобилизации в Российской Федерации», постановлениями Правительства Российской Федерации от 27 ноября 2006 года № 719 об утверждении «Положения о воинском учете», от 17 марта 2010 года №156 "Об утверждении Правил бронирования граждан Российской Федерации, пребывающих в запасе Вооруженных Сил Российской Федерации, федеральных органов исполнительной власти, имеющий запас, и работающих в органах государственной власти, органах местного самоуправления и организациях», «Инструкцией по бронированию граждан Российской Федерации на период мобилизации и в военное время…», «Методическими рекомендациями по осуществлению первичного воинского учета в органах местного самоуправления» ГШ ВС РФ 2007 г. и другими нормативно-правовыми документами в области воинского учета и бронирования граждан, пребывающих в запасе.</w:t>
      </w:r>
    </w:p>
    <w:p>
      <w:pPr>
        <w:pStyle w:val="Normal"/>
        <w:tabs>
          <w:tab w:val="clear" w:pos="708"/>
          <w:tab w:val="left" w:pos="10490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10490" w:leader="none"/>
        </w:tabs>
        <w:jc w:val="center"/>
        <w:rPr>
          <w:sz w:val="28"/>
          <w:szCs w:val="28"/>
        </w:rPr>
      </w:pPr>
      <w:r>
        <w:rPr>
          <w:sz w:val="28"/>
          <w:szCs w:val="28"/>
        </w:rPr>
        <w:t>2. КВАЛИФИКАЦИОННЫЕ ТРЕБОВАНИЯ</w:t>
      </w:r>
    </w:p>
    <w:p>
      <w:pPr>
        <w:pStyle w:val="Normal"/>
        <w:tabs>
          <w:tab w:val="clear" w:pos="708"/>
          <w:tab w:val="left" w:pos="10490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10490" w:leader="none"/>
        </w:tabs>
        <w:ind w:firstLine="851"/>
        <w:rPr>
          <w:sz w:val="28"/>
          <w:szCs w:val="28"/>
        </w:rPr>
      </w:pPr>
      <w:r>
        <w:rPr>
          <w:sz w:val="28"/>
          <w:szCs w:val="28"/>
        </w:rPr>
        <w:t>2.1. Среднее (среднее специальное) образование и специальная подготовка по установленной программе.</w:t>
      </w:r>
    </w:p>
    <w:p>
      <w:pPr>
        <w:pStyle w:val="Normal"/>
        <w:tabs>
          <w:tab w:val="clear" w:pos="708"/>
          <w:tab w:val="left" w:pos="1049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>
        <w:rPr>
          <w:sz w:val="28"/>
          <w:szCs w:val="28"/>
        </w:rPr>
        <w:t>2.2.  Переаттестация проводится в соответствии с общими требованиями к работникам организации.</w:t>
      </w:r>
    </w:p>
    <w:p>
      <w:pPr>
        <w:pStyle w:val="Normal"/>
        <w:tabs>
          <w:tab w:val="clear" w:pos="708"/>
          <w:tab w:val="left" w:pos="10490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/>
        <w:tabs>
          <w:tab w:val="clear" w:pos="708"/>
          <w:tab w:val="left" w:pos="10490" w:leader="none"/>
        </w:tabs>
        <w:ind w:left="-360" w:hanging="0"/>
        <w:jc w:val="center"/>
        <w:rPr>
          <w:sz w:val="28"/>
          <w:szCs w:val="28"/>
        </w:rPr>
      </w:pPr>
      <w:r>
        <w:rPr>
          <w:sz w:val="28"/>
          <w:szCs w:val="28"/>
        </w:rPr>
        <w:t>3. ДОЛЖНОСТНЫЕ ОБЯЗАННОСТИ</w:t>
      </w:r>
    </w:p>
    <w:p>
      <w:pPr>
        <w:pStyle w:val="Normal"/>
        <w:tabs>
          <w:tab w:val="clear" w:pos="708"/>
          <w:tab w:val="left" w:pos="10490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При осуществлении первичного воинского учета и бронирования граждан, пребывающих в запасе, специалист воинского учета обязан:</w:t>
      </w:r>
    </w:p>
    <w:p>
      <w:pPr>
        <w:pStyle w:val="Normal"/>
        <w:widowControl/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</w:r>
    </w:p>
    <w:p>
      <w:pPr>
        <w:pStyle w:val="Normal"/>
        <w:widowControl/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3.1. При приеме граждан:</w:t>
      </w:r>
    </w:p>
    <w:p>
      <w:pPr>
        <w:pStyle w:val="Normal"/>
        <w:widowControl/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/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 целях обеспечения постановки граждан на воинский учет по месту жительства:</w:t>
      </w:r>
    </w:p>
    <w:p>
      <w:pPr>
        <w:pStyle w:val="Normal"/>
        <w:shd w:val="clear" w:color="auto" w:fill="FFFFFF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проверять наличие и подлинность военных билетов (временных </w:t>
      </w:r>
      <w:r>
        <w:rPr>
          <w:bCs/>
          <w:sz w:val="28"/>
          <w:szCs w:val="28"/>
        </w:rPr>
        <w:t>удостоверений, выданных взамен военных билетов) или удостоверений граждан, подлежащих призыву на военную службу, а также подлинность записей в них, наличие мобилизационных предписаний (для военнообязанных запаса при наличии в военных билетах отметок об их вручении), отметок в документах воинского учета о снятии граждан с воинского учета по прежнему месту жительства, отметок в паспортах граждан Российской Федерации об их отношении к воинской обязанности согласно приложению № 19 к настоящим Методическим рекомендациям, жетонов с личными номерами Вооруженных Сил Российской Федераций (для военнообязанных запаса при наличии в военных билетах отметок об их вручении).</w:t>
      </w:r>
    </w:p>
    <w:p>
      <w:pPr>
        <w:pStyle w:val="Normal"/>
        <w:shd w:val="clear" w:color="auto" w:fill="FFFFFF"/>
        <w:ind w:firstLine="851"/>
        <w:jc w:val="both"/>
        <w:rPr>
          <w:sz w:val="28"/>
          <w:szCs w:val="28"/>
        </w:rPr>
      </w:pPr>
      <w:r>
        <w:rPr>
          <w:bCs/>
          <w:sz w:val="28"/>
          <w:szCs w:val="28"/>
        </w:rPr>
        <w:t>- проверять соответствие военных билетов (временных удостоверений, выданных взамен военных билетов) и удостоверений граждан, подлежащих призыву на военную службу паспортным данным гражданина, наличие фотографии и ее идентичность владельцу, а во временных удостоверениях, выданных взамен военных билетов, кроме того, и срок действия.</w:t>
      </w:r>
    </w:p>
    <w:p>
      <w:pPr>
        <w:pStyle w:val="Normal"/>
        <w:shd w:val="clear" w:color="auto" w:fill="FFFFFF"/>
        <w:ind w:firstLine="851"/>
        <w:jc w:val="both"/>
        <w:rPr>
          <w:sz w:val="28"/>
          <w:szCs w:val="28"/>
        </w:rPr>
      </w:pPr>
      <w:r>
        <w:rPr>
          <w:bCs/>
          <w:sz w:val="28"/>
          <w:szCs w:val="28"/>
        </w:rPr>
        <w:t>- проверять наличие отметок о снятии граждан с воинского учета по прежнему месту жительства и постановке офицеров запаса и граждан, подлежащих призыву на военную службу, на воинский учет в военном комиссариате по новому месту жительства:</w:t>
      </w:r>
    </w:p>
    <w:p>
      <w:pPr>
        <w:pStyle w:val="Normal"/>
        <w:widowControl/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выданные взамен военных билетов), а у граждан, подлежащих призыву на военную службу, - удостоверения граждан, подлежащих призыву на военную службу, а также подлинность записей в них, отметок о постановке на воинский учет по месту жительства или месту пребывания; </w:t>
      </w:r>
    </w:p>
    <w:p>
      <w:pPr>
        <w:pStyle w:val="Normal"/>
        <w:widowControl/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сличать соответствие документов воинского учета с паспортными данными гражданина, проверять наличие фотографии и ее идентичность владельцу, а во временных удостоверениях, выданных взамен военных билетов, кроме того, и срок действия. При обнаружении в военных билетах (временных удостоверениях, выданных взамен военных билетов) или удостоверениях граждан, подлежащих призыву на военную службу, неоговоренных исправлений, неточностей, подделок или неполного количества листов, их владельцев направлять в военный комиссариат для уточнения документов воинского учета;</w:t>
      </w:r>
    </w:p>
    <w:p>
      <w:pPr>
        <w:pStyle w:val="Normal"/>
        <w:widowControl/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в случаях отсутствия отметки о постановке на воинский учет, направить граждан, подлежащих постановке на воинский учет, в военный комиссариат по месту жительства, а проживающих в населенных пунктах, где нет военных комиссариатов, - в орган местного самоуправления;</w:t>
      </w:r>
    </w:p>
    <w:p>
      <w:pPr>
        <w:pStyle w:val="Normal"/>
        <w:shd w:val="clear" w:color="auto" w:fill="FFFFFF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информировать военные комиссариаты об отсутствии отметок в паспортах граждан Российской Федерации об их отношении к воинской обязанности, об обнаруженных в документах воинского учета отсутствующих отметок о постановке на воинский учет, неоговоренных исправлениях, неточностях и подделках, неполном количестве листов, а также о случаях неисполнения гражданами обязанностей в области воинского учета, мобилизационной подготовки и мобилизации для принятия военными комиссарами решений о привлечении их к ответственности в соответствии с действующим законодательством.</w:t>
      </w:r>
    </w:p>
    <w:p>
      <w:pPr>
        <w:pStyle w:val="Normal"/>
        <w:widowControl/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сообщать в 2-х недельный срок в военные комиссариаты по месту жительства граждан о всех принятых на работу гражданах, пребывающих в запасе, и гражданах, подлежащих призыву на военную службу.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3.2. В течение календарного года: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- обеспечивать полноту и качество воинского учета граждан, пребывающих в запасе, и граждан, подлежащих призыву на военную службу, из числа работающих в организации;</w:t>
      </w:r>
    </w:p>
    <w:p>
      <w:pPr>
        <w:pStyle w:val="Normal"/>
        <w:widowControl/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заполнять раздел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“Сведения о воинском учете” личной карточки работника (форма № Т-2) в соответствии с установленными правилами;</w:t>
      </w:r>
    </w:p>
    <w:p>
      <w:pPr>
        <w:pStyle w:val="Normal"/>
        <w:widowControl/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- вести картотеку личные карточки (формы № Т-2) на граждан, пребывающих в запасе, и граждан, подлежащих призыву;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- сверять не реже одного раза в год сведения о воинском учете граждан в личных карточках с документами воинского учета военных комиссариатов. До начала сверки указанные данные сверить по документам воинского учета граждан, соответствующим документам организации и при личном общении с гражданами.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- направлять в 2-х недельный срок по запросам военных комиссариатов или иных органов, осуществляющих воинский учет, необходимые для занесения в документы воинского учета сведения о гражданах, состоящих на воинском учете, а также о гражданах, не состоящих, но обязанных состоять на воинском учете.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- своевременно оформлять бронирование граждан, пребывающих в запасе, за организацией на период мобилизации и на военное время, в порядке, определенном «Инструкцией по бронированию на период мобилизации и на военное время граждан…»;</w:t>
      </w:r>
    </w:p>
    <w:p>
      <w:pPr>
        <w:pStyle w:val="Normal"/>
        <w:widowControl/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- оповещать граждан о вызовах в военный комиссариат, обеспечивать гражданам возможность своевременной явки по вызовам (повесткам) в военные комиссариаты;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- направлять по запросам военного комиссара сведения о численности работников организаций, в том числе забронированных за организацией на период мобилизации и на военное время;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- направлять в военный комиссариат по месту жительства граждан женского пола в возрасте от 18 до 45 лет (ранее не состоявших на воинском учете), имеющих специальности для постановки на воинский учет;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на основании записи, сделанной в военном комиссариате, в личных карточках формы № Т-2 граждан, достигших предельного возраста пребывания в запасе, или граждан, признанных не годными к военной службе по состоянию здоровья, в пункте 8 раздела 2 производить отметку "снят с воинского учета по возрасту" или "снят с воинского учета по состоянию здоровья";</w:t>
      </w:r>
    </w:p>
    <w:p>
      <w:pPr>
        <w:pStyle w:val="Normal"/>
        <w:shd w:val="clear" w:color="auto" w:fill="FFFFFF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- разъяснять гражданам порядок исполнения ими обязанностей по воинскому учету, мобилизационной подготовке и мобилизации, установленных законодательством Российской Федерации и Положением о воинском учете, осуществляют контроль за их исполнением, а также информируют граждан об их ответственности за неисполнение указанных обязанностей;</w:t>
      </w:r>
    </w:p>
    <w:p>
      <w:pPr>
        <w:pStyle w:val="Normal"/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- совместно с планово-экономическими отделом, отделом кадров проводит анализ обеспеченности трудовыми ресурсами организации в период мобилизации и на военное время, и готовит предложения по этому вопросу руководителю организации. Составляет планы замены специалистов, призываемых на военную службу по мобилизации и в военное время (Форма № 16), принимает участие в разработке планов обеспечения предприятий трудовыми ресурсами на военное время, в разработке и осуществлении необходимых мероприятий по подготовке кадров для замены граждан, пребывающих в запасе и подлежащих призыву на военную службу.</w:t>
      </w:r>
    </w:p>
    <w:p>
      <w:pPr>
        <w:pStyle w:val="Normal"/>
        <w:widowControl/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/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3.3. При увольнении граждан с работы:</w:t>
      </w:r>
    </w:p>
    <w:p>
      <w:pPr>
        <w:pStyle w:val="Normal"/>
        <w:widowControl/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</w:r>
    </w:p>
    <w:p>
      <w:pPr>
        <w:pStyle w:val="Normal"/>
        <w:widowControl/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- сообщать в 2-х недельный срок в военные комиссариаты обо всех гражданах, пребывающих в запасе, гражданах, подлежащих призыву на военную службу, уволенных с работы. Изымать из картотеки и сдавать в архив личные карточки формы № Т-2 уволенных (отчисленных из образовательных учреждений) граждан, пребывающих в запасе, и граждан, подлежащих призыву на военную службу.</w:t>
      </w:r>
    </w:p>
    <w:p>
      <w:pPr>
        <w:pStyle w:val="Normal"/>
        <w:widowControl/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/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3.4. При ликвидации организации:</w:t>
      </w:r>
    </w:p>
    <w:p>
      <w:pPr>
        <w:pStyle w:val="Normal"/>
        <w:widowControl/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/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- выполнять мероприятия по аннулированию отсрочек от призыва на военную службу военнообязанным по мобилизации и в военное время. Документы воинского учета и бронирования военнообязанных (дела с перепиской по воинскому учету и бронированию, отчеты по форме № 6 и доклады, книги учета, журналы, планы работ и т. д.), передавать в установленном порядке в вышестоящую организацию или уничтожить по актам, установленным порядком;</w:t>
      </w:r>
    </w:p>
    <w:p>
      <w:pPr>
        <w:pStyle w:val="Normal"/>
        <w:widowControl/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- сдавать в военный комиссариат чистые бланки извещений о зачислении на специальный воинский учет и удостоверения об отсрочке от призыва по мобилизации и в военное время.</w:t>
      </w:r>
    </w:p>
    <w:p>
      <w:pPr>
        <w:pStyle w:val="Normal"/>
        <w:widowControl/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3.5. При бронировании граждан, пребывающих в запасе, (военнообязанных):</w:t>
      </w:r>
    </w:p>
    <w:p>
      <w:pPr>
        <w:pStyle w:val="Normal"/>
        <w:widowControl/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3.51. Получать в установленном порядке перечень должностей и профессий (или выписки из него), отдельные постановления, распоряжения (или выписки из них) регламентирующие условия и порядок бронирования военнообязанных.</w:t>
      </w:r>
    </w:p>
    <w:p>
      <w:pPr>
        <w:pStyle w:val="Normal"/>
        <w:widowControl/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3.52. В ходе бронирования на основании, полученных документов, специалист воинского учета обязан:</w:t>
      </w:r>
    </w:p>
    <w:p>
      <w:pPr>
        <w:pStyle w:val="Normal"/>
        <w:widowControl/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определить на основании данных воинского учета по личным карточкам (форма № Т-2) военнообязанных, подлежащих бронированию по перечню должностей и профессий или по отдельным постановлениям Межведомственной комиссии;</w:t>
      </w:r>
    </w:p>
    <w:p>
      <w:pPr>
        <w:pStyle w:val="Normal"/>
        <w:widowControl/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получить под расписку (форма № 12) военные билеты от военнообязанных, подлежащих бронированию;</w:t>
      </w:r>
    </w:p>
    <w:p>
      <w:pPr>
        <w:pStyle w:val="Normal"/>
        <w:widowControl/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заполнить удостоверения об отсрочке от призыва на военную службу по мобилизации и в военное время и извещения о зачислении военнообязанных на специальный воинский учет (форма № 4) и в десятидневный срок оформить отсрочки от призыва на военную службу по мобилизации и военное время работникам организации, соответствующим условиям бронирования;</w:t>
      </w:r>
    </w:p>
    <w:p>
      <w:pPr>
        <w:pStyle w:val="Normal"/>
        <w:widowControl/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подписать у руководителя организации и заверить гербовой печатью заполненные бланки извещений о зачислении граждан на специальный воинский учет (форма № 4) </w:t>
      </w:r>
    </w:p>
    <w:p>
      <w:pPr>
        <w:pStyle w:val="Normal"/>
        <w:widowControl/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доставить в военный комиссариат, заполненные бланки специального воинского учета (форма № 4), личные карточки, военные билеты и сдать их под расписку в книге учета передачи бланков специального воинского учета, военных билетов и личных карточек (форма № 11). Передачу документов осуществлять сопроводительным письмом;</w:t>
      </w:r>
    </w:p>
    <w:p>
      <w:pPr>
        <w:pStyle w:val="Normal"/>
        <w:widowControl/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получить в военном комиссариате оформленные удостоверения и извещения на военнообязанных, которым предоставлены отсрочки от призыва на военную службу по мобилизации и военное время, а также ранее сданные личные карточки, военные билеты и другие документы военнообязанных. В книге учета передачи бланков специального воинского учета, военных билетов и личных карточек (форма № 11) сделать соответствующие записи;</w:t>
      </w:r>
    </w:p>
    <w:p>
      <w:pPr>
        <w:pStyle w:val="Normal"/>
        <w:widowControl/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выслать в пятидневный срок извещения о зачислении забронированных военнообязанных на специальный воинский учет в военные комиссариаты, где они состоят на воинском учете;</w:t>
      </w:r>
    </w:p>
    <w:p>
      <w:pPr>
        <w:pStyle w:val="Normal"/>
        <w:widowControl/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внести изменения в книгу по учету бланков специального воинского учета (форма № 13);</w:t>
      </w:r>
    </w:p>
    <w:p>
      <w:pPr>
        <w:pStyle w:val="Normal"/>
        <w:widowControl/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внести (карандашом) в личную карточку (форма № Т-2) военнообязанного, в строку «состоит на специальном воинском учете» серию и номер удостоверения об отсрочке, номер, раздел и пункт перечня должностей и профессий, по которому оформлено бронирование военнообязанного, дату оформления отсрочки от призыва на военную службу. Не подлежащим бронированию по каким-либо причинам, в этой строке сделать пометки: приписанным к команде с номером «300» - «команда 300»; об ограничениях по военно-учетной специальности, возрасту, воинскому званию и должности; о дате увольнения в запас офицеров, прослуживших в ВС РФ два-три года; о работе на автомобильном транспорте, подлежащем поставке ВС РФ по нарядам военных комиссариатов, о зачислении в спец формирования и т. д. </w:t>
      </w:r>
    </w:p>
    <w:p>
      <w:pPr>
        <w:pStyle w:val="Normal"/>
        <w:widowControl/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военные билеты и другие документы, полученные от военнообязанных, возвратить в пятидневный срок, принять от них расписки по (форма № 12);</w:t>
      </w:r>
    </w:p>
    <w:p>
      <w:pPr>
        <w:pStyle w:val="Normal"/>
        <w:widowControl/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хранение удостоверений об отсрочке от призыва на военную службу (формы № 4 и 4А) на забронированных военнообязанных организовать по цехам, отделам, службам и другим структурным подразделения, а также по алфавиту и в порядке, обеспечивающем возможность быстрого вручения их военнообязанным;</w:t>
      </w:r>
    </w:p>
    <w:p>
      <w:pPr>
        <w:pStyle w:val="Normal"/>
        <w:widowControl/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испорченные бланки специального воинского учета погасить и в течение квартала текущего года сдать для уничтожения в военный комиссариат. </w:t>
      </w:r>
    </w:p>
    <w:p>
      <w:pPr>
        <w:pStyle w:val="Normal"/>
        <w:widowControl/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/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3.53. При аннулировании отсрочек от призыва на военную службу:</w:t>
      </w:r>
    </w:p>
    <w:p>
      <w:pPr>
        <w:pStyle w:val="Normal"/>
        <w:widowControl/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сообщить в пятидневный срок военным комиссариатам, в которых военнообязанные состоят на воинском учете, дату, и причину аннулирования предоставленных отсрочек от призыва на военную службу;</w:t>
      </w:r>
    </w:p>
    <w:p>
      <w:pPr>
        <w:pStyle w:val="Normal"/>
        <w:widowControl/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погасить удостоверение об отсрочке от призыва на военную службу (формы № 4 и 4а) и аннулировать отметки в личных карточках (форма № Т-2) о зачислении военнообязанных на специальный воинский учет;</w:t>
      </w:r>
    </w:p>
    <w:p>
      <w:pPr>
        <w:pStyle w:val="Normal"/>
        <w:widowControl/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сдать погашенное удостоверение об отсрочке от призыва на военную службу (формы № 4 и 4 а) в военный комиссариат по месту их оформления для уничтожения в установленном порядке;</w:t>
      </w:r>
    </w:p>
    <w:p>
      <w:pPr>
        <w:pStyle w:val="Normal"/>
        <w:widowControl/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сделать соответствующие записи в книге по учету бланков специального воинского учета (форма № 13) об израсходовании удостоверений об отсрочке от призыва на военную службу.</w:t>
      </w:r>
    </w:p>
    <w:p>
      <w:pPr>
        <w:pStyle w:val="Normal"/>
        <w:widowControl/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/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3.54. При перемещении военнообязанных на другие должности</w:t>
      </w:r>
      <w:r>
        <w:rPr>
          <w:sz w:val="28"/>
          <w:szCs w:val="28"/>
        </w:rPr>
        <w:t xml:space="preserve"> в этой же организации, изменение квалификации или военно-учетных признаков (военно-учетных специальностей, воинского звания, возраста, состава и профиля) и дающих право на бронирование их по новым должностям вносить в десятидневный срок необходимые изменения в удостоверения (форма № 4) и представлять их в военный комиссариат. О внесении изменений в удостоверения об отсрочке от призыва военнообязанных, состоящих на воинском учете в других военных комиссариатах, которые оформляли им отсрочки от призыва на военную службу, в пятидневный срок сообщать военным комиссариатам содержание изменений для внесения их в извещения. </w:t>
      </w:r>
    </w:p>
    <w:p>
      <w:pPr>
        <w:pStyle w:val="Normal"/>
        <w:widowControl/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/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3.55. Разрабатывать планы мероприятий по вручению удостоверений об отсрочке от призыва на военную службу гражданам, пребывающим в запасе (форма № 15) и изготавливать необходимое количество бланков ведомости на выдачу военнообязанным удостоверений об отсрочке от призыва на военную службу (форма № 9, 9а, 10).</w:t>
      </w:r>
    </w:p>
    <w:p>
      <w:pPr>
        <w:pStyle w:val="Normal"/>
        <w:widowControl/>
        <w:tabs>
          <w:tab w:val="clear" w:pos="708"/>
          <w:tab w:val="left" w:pos="10490" w:leader="none"/>
        </w:tabs>
        <w:ind w:firstLine="851"/>
        <w:jc w:val="both"/>
        <w:rPr/>
      </w:pPr>
      <w:r>
        <w:rPr/>
      </w:r>
    </w:p>
    <w:p>
      <w:pPr>
        <w:pStyle w:val="Normal"/>
        <w:widowControl/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3.56. При перемещении или увольнении специалиста воинского учета, сверить наличие бланков воинского учета (форма № 4), числящихся за организацией, с данными учета этих бланков военного комиссариата. По результатам сверки сделать запись представителя военного комиссариата в книге по учету бланков специального воинского учета (форма № 11), и передать бланки (форма № 4) новому работнику воинского учета, сделав запись в данной книге. Документы воинского учета передать актом. </w:t>
      </w:r>
    </w:p>
    <w:p>
      <w:pPr>
        <w:pStyle w:val="Normal"/>
        <w:widowControl/>
        <w:tabs>
          <w:tab w:val="clear" w:pos="708"/>
          <w:tab w:val="left" w:pos="10490" w:leader="none"/>
        </w:tabs>
        <w:ind w:firstLine="851"/>
        <w:jc w:val="both"/>
        <w:rPr/>
      </w:pPr>
      <w:r>
        <w:rPr/>
      </w:r>
    </w:p>
    <w:p>
      <w:pPr>
        <w:pStyle w:val="Normal"/>
        <w:widowControl/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3.57. С объявлением мобилизации:</w:t>
      </w:r>
    </w:p>
    <w:p>
      <w:pPr>
        <w:pStyle w:val="Normal"/>
        <w:widowControl/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- вручать военнообязанным удостоверения об отсрочке от призыва на военную службу по мобилизации и в военное время;</w:t>
      </w:r>
    </w:p>
    <w:p>
      <w:pPr>
        <w:pStyle w:val="Normal"/>
        <w:widowControl/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- в семидневный срок сдавать в военный комиссариат по месту нахождения организации в установленном порядке чистые бланки специального воинского учета (форма №4), удостоверения об отсрочке от призыва на военную службу, не врученные военнообязанным, оформленные ведомости на выдачу удостоверений об отсрочки от призыва (форма № 9, 9а);</w:t>
      </w:r>
    </w:p>
    <w:p>
      <w:pPr>
        <w:pStyle w:val="Normal"/>
        <w:tabs>
          <w:tab w:val="clear" w:pos="708"/>
          <w:tab w:val="left" w:pos="10490" w:leader="none"/>
        </w:tabs>
        <w:jc w:val="both"/>
        <w:rPr/>
      </w:pPr>
      <w:r>
        <w:rPr/>
      </w:r>
    </w:p>
    <w:p>
      <w:pPr>
        <w:pStyle w:val="Normal"/>
        <w:tabs>
          <w:tab w:val="clear" w:pos="708"/>
          <w:tab w:val="left" w:pos="10490" w:leader="none"/>
        </w:tabs>
        <w:jc w:val="center"/>
        <w:rPr>
          <w:sz w:val="28"/>
          <w:szCs w:val="28"/>
        </w:rPr>
      </w:pPr>
      <w:r>
        <w:rPr>
          <w:sz w:val="28"/>
          <w:szCs w:val="28"/>
        </w:rPr>
        <w:t>4.  ПРАВА</w:t>
      </w:r>
    </w:p>
    <w:p>
      <w:pPr>
        <w:pStyle w:val="Normal"/>
        <w:tabs>
          <w:tab w:val="clear" w:pos="708"/>
          <w:tab w:val="left" w:pos="10490" w:leader="none"/>
        </w:tabs>
        <w:jc w:val="center"/>
        <w:rPr/>
      </w:pPr>
      <w:r>
        <w:rPr/>
      </w:r>
    </w:p>
    <w:p>
      <w:pPr>
        <w:pStyle w:val="Normal"/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4.1. Принимать решения в пределах своей компетенции и требовать от работников предприятия (организации) выполнения своих обязанностей  по воинскому учету и бронированию.</w:t>
      </w:r>
    </w:p>
    <w:p>
      <w:pPr>
        <w:pStyle w:val="Normal"/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4.2.  Осуществлять взаимодействие лично или через начальника мобилизационного подразделения (начальника отдела кадров) с руководителями подразделений предприятия (организации), администрацией муниципального образования и отделом военного комиссариата территории по вопросам воинского учета и бронирования граждан, пребывающих в запасе.</w:t>
      </w:r>
    </w:p>
    <w:p>
      <w:pPr>
        <w:pStyle w:val="Normal"/>
        <w:tabs>
          <w:tab w:val="clear" w:pos="708"/>
          <w:tab w:val="left" w:pos="10490" w:leader="none"/>
        </w:tabs>
        <w:rPr/>
      </w:pPr>
      <w:r>
        <w:rPr/>
      </w:r>
    </w:p>
    <w:p>
      <w:pPr>
        <w:pStyle w:val="Normal"/>
        <w:widowControl/>
        <w:tabs>
          <w:tab w:val="clear" w:pos="708"/>
          <w:tab w:val="left" w:pos="10490" w:leader="none"/>
        </w:tabs>
        <w:ind w:left="660" w:hanging="0"/>
        <w:jc w:val="center"/>
        <w:rPr>
          <w:sz w:val="28"/>
          <w:szCs w:val="28"/>
        </w:rPr>
      </w:pPr>
      <w:r>
        <w:rPr>
          <w:sz w:val="28"/>
          <w:szCs w:val="28"/>
        </w:rPr>
        <w:t>5. ОТВЕТСТВЕННОСТЬ</w:t>
      </w:r>
    </w:p>
    <w:p>
      <w:pPr>
        <w:pStyle w:val="Normal"/>
        <w:tabs>
          <w:tab w:val="clear" w:pos="708"/>
          <w:tab w:val="left" w:pos="10490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 Несет личную ответственность за состояние воинского учета и бронирования граждан, пребывающих в запасе и работающих в ОМСУ, на предприятии (организации) в соответствии с Законодательством Российской Федерации.  </w:t>
      </w:r>
    </w:p>
    <w:p>
      <w:pPr>
        <w:pStyle w:val="Normal"/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5.2.  Отвечает за соблюдение личной трудовой дисциплины.</w:t>
      </w:r>
    </w:p>
    <w:p>
      <w:pPr>
        <w:pStyle w:val="Normal"/>
        <w:tabs>
          <w:tab w:val="clear" w:pos="708"/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/>
        <w:tabs>
          <w:tab w:val="clear" w:pos="708"/>
          <w:tab w:val="left" w:pos="8222" w:leader="underscore"/>
        </w:tabs>
        <w:spacing w:before="58" w:after="0"/>
        <w:ind w:left="709" w:right="-711" w:hanging="0"/>
        <w:rPr>
          <w:sz w:val="22"/>
          <w:szCs w:val="22"/>
        </w:rPr>
      </w:pPr>
      <w:r>
        <w:rPr>
          <w:sz w:val="22"/>
          <w:szCs w:val="22"/>
        </w:rPr>
        <w:t xml:space="preserve">Глава администрации с/п Верхнее Санчелеево </w:t>
      </w:r>
      <w:r>
        <w:rPr>
          <w:sz w:val="22"/>
          <w:szCs w:val="22"/>
          <w:u w:val="single"/>
        </w:rPr>
        <w:t>Чапарин  Петр Валентинович_______________</w:t>
      </w:r>
      <w:r>
        <w:rPr>
          <w:sz w:val="22"/>
          <w:szCs w:val="22"/>
        </w:rPr>
        <w:tab/>
      </w:r>
    </w:p>
    <w:p>
      <w:pPr>
        <w:pStyle w:val="Normal"/>
        <w:widowControl/>
        <w:spacing w:before="5" w:after="0"/>
        <w:ind w:left="4507" w:hanging="0"/>
        <w:rPr>
          <w:bCs/>
          <w:sz w:val="16"/>
          <w:szCs w:val="16"/>
        </w:rPr>
      </w:pPr>
      <w:r>
        <w:rPr>
          <w:bCs/>
          <w:sz w:val="16"/>
          <w:szCs w:val="16"/>
        </w:rPr>
        <w:t>(должность, фамилия, имя, отчество)</w:t>
      </w:r>
    </w:p>
    <w:p>
      <w:pPr>
        <w:pStyle w:val="Normal"/>
        <w:widowControl/>
        <w:spacing w:lineRule="exact" w:line="240"/>
        <w:rPr/>
      </w:pPr>
      <w:r>
        <w:rPr/>
      </w:r>
    </w:p>
    <w:p>
      <w:pPr>
        <w:pStyle w:val="Normal"/>
        <w:widowControl/>
        <w:tabs>
          <w:tab w:val="clear" w:pos="708"/>
          <w:tab w:val="left" w:pos="7738" w:leader="underscore"/>
        </w:tabs>
        <w:spacing w:before="53" w:after="0"/>
        <w:ind w:right="-428" w:hanging="0"/>
        <w:rPr>
          <w:sz w:val="22"/>
          <w:szCs w:val="22"/>
        </w:rPr>
      </w:pPr>
      <w:r>
        <w:rPr>
          <w:sz w:val="22"/>
          <w:szCs w:val="22"/>
        </w:rPr>
        <w:t>С инструкцией ознакомлен (на):  1. Инспектор ВУС Чапарина Людмила  Ивановна</w:t>
      </w:r>
      <w:r>
        <w:rPr>
          <w:sz w:val="22"/>
          <w:szCs w:val="22"/>
          <w:u w:val="single"/>
        </w:rPr>
        <w:t>______________</w:t>
      </w:r>
    </w:p>
    <w:p>
      <w:pPr>
        <w:pStyle w:val="Normal"/>
        <w:widowControl/>
        <w:spacing w:lineRule="exact" w:line="269"/>
        <w:ind w:left="4358" w:right="2208" w:hanging="101"/>
        <w:rPr>
          <w:bCs/>
          <w:sz w:val="16"/>
          <w:szCs w:val="16"/>
        </w:rPr>
      </w:pPr>
      <w:r>
        <w:rPr>
          <w:bCs/>
          <w:sz w:val="16"/>
          <w:szCs w:val="16"/>
        </w:rPr>
        <w:t>(должность, фамилия, имя, отчество специалиста воинского учета)</w:t>
      </w:r>
    </w:p>
    <w:p>
      <w:pPr>
        <w:pStyle w:val="Normal"/>
        <w:widowControl/>
        <w:tabs>
          <w:tab w:val="clear" w:pos="708"/>
          <w:tab w:val="left" w:pos="7968" w:leader="underscore"/>
        </w:tabs>
        <w:spacing w:lineRule="exact" w:line="269"/>
        <w:ind w:right="-144" w:hanging="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</w:t>
      </w:r>
    </w:p>
    <w:p>
      <w:pPr>
        <w:pStyle w:val="Normal"/>
        <w:widowControl/>
        <w:tabs>
          <w:tab w:val="clear" w:pos="708"/>
          <w:tab w:val="left" w:pos="7968" w:leader="underscore"/>
        </w:tabs>
        <w:spacing w:lineRule="exact" w:line="269"/>
        <w:ind w:right="-144" w:hanging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2.Гл. специалист администрации с/п  </w:t>
      </w:r>
      <w:r>
        <w:rPr>
          <w:sz w:val="22"/>
          <w:szCs w:val="22"/>
          <w:u w:val="single"/>
        </w:rPr>
        <w:t>Синичкина Ольга  Викторовна_______________</w:t>
      </w:r>
    </w:p>
    <w:p>
      <w:pPr>
        <w:pStyle w:val="Normal"/>
        <w:widowControl/>
        <w:spacing w:lineRule="exact" w:line="245" w:before="19" w:after="0"/>
        <w:ind w:left="3960" w:right="1944" w:hanging="0"/>
        <w:jc w:val="both"/>
        <w:rPr>
          <w:bCs/>
          <w:sz w:val="16"/>
          <w:szCs w:val="16"/>
        </w:rPr>
      </w:pPr>
      <w:r>
        <w:rPr>
          <w:bCs/>
          <w:sz w:val="16"/>
          <w:szCs w:val="16"/>
        </w:rPr>
        <w:t>(должностное лицо, осуществляющее подмену специалиста воинского учета при его убытии)</w:t>
      </w:r>
    </w:p>
    <w:p>
      <w:pPr>
        <w:pStyle w:val="Normal"/>
        <w:widowControl/>
        <w:spacing w:lineRule="exact" w:line="240"/>
        <w:ind w:firstLine="710"/>
        <w:jc w:val="both"/>
        <w:rPr/>
      </w:pPr>
      <w:r>
        <w:rPr/>
      </w:r>
    </w:p>
    <w:p>
      <w:pPr>
        <w:pStyle w:val="Normal"/>
        <w:widowControl/>
        <w:spacing w:lineRule="exact" w:line="240"/>
        <w:ind w:firstLine="710"/>
        <w:jc w:val="both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418" w:right="850" w:header="0" w:top="567" w:footer="0" w:bottom="709" w:gutter="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0" w:hanging="0"/>
      </w:pPr>
      <w:rPr>
        <w:sz w:val="24"/>
        <w:b/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semiHidden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e0c55"/>
    <w:pPr>
      <w:widowControl w:val="fals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1">
    <w:name w:val="Heading 1"/>
    <w:basedOn w:val="Normal"/>
    <w:next w:val="Normal"/>
    <w:link w:val="10"/>
    <w:uiPriority w:val="99"/>
    <w:qFormat/>
    <w:rsid w:val="00ba1f25"/>
    <w:pPr>
      <w:keepNext w:val="true"/>
      <w:widowControl/>
      <w:outlineLvl w:val="0"/>
    </w:pPr>
    <w:rPr>
      <w:b/>
      <w:sz w:val="24"/>
    </w:rPr>
  </w:style>
  <w:style w:type="paragraph" w:styleId="4">
    <w:name w:val="Heading 4"/>
    <w:basedOn w:val="Normal"/>
    <w:next w:val="Normal"/>
    <w:link w:val="40"/>
    <w:uiPriority w:val="99"/>
    <w:qFormat/>
    <w:rsid w:val="009171b7"/>
    <w:pPr>
      <w:keepNext w:val="true"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link w:val="1"/>
    <w:uiPriority w:val="99"/>
    <w:qFormat/>
    <w:locked/>
    <w:rsid w:val="00ba1f25"/>
    <w:rPr>
      <w:rFonts w:ascii="Times New Roman" w:hAnsi="Times New Roman" w:cs="Times New Roman"/>
      <w:b/>
      <w:sz w:val="20"/>
      <w:szCs w:val="20"/>
      <w:lang w:eastAsia="ru-RU"/>
    </w:rPr>
  </w:style>
  <w:style w:type="character" w:styleId="41" w:customStyle="1">
    <w:name w:val="Заголовок 4 Знак"/>
    <w:link w:val="4"/>
    <w:uiPriority w:val="99"/>
    <w:semiHidden/>
    <w:qFormat/>
    <w:locked/>
    <w:rsid w:val="009171b7"/>
    <w:rPr>
      <w:rFonts w:ascii="Cambria" w:hAnsi="Cambria" w:cs="Times New Roman"/>
      <w:b/>
      <w:bCs/>
      <w:i/>
      <w:iCs/>
      <w:color w:val="4F81BD"/>
      <w:sz w:val="20"/>
      <w:szCs w:val="20"/>
      <w:lang w:eastAsia="ru-RU"/>
    </w:rPr>
  </w:style>
  <w:style w:type="character" w:styleId="Style12" w:customStyle="1">
    <w:name w:val="Текст выноски Знак"/>
    <w:link w:val="a3"/>
    <w:uiPriority w:val="99"/>
    <w:semiHidden/>
    <w:qFormat/>
    <w:locked/>
    <w:rsid w:val="00ba1f25"/>
    <w:rPr>
      <w:rFonts w:ascii="Tahoma" w:hAnsi="Tahoma" w:cs="Tahoma"/>
      <w:sz w:val="16"/>
      <w:szCs w:val="16"/>
      <w:lang w:eastAsia="ru-RU"/>
    </w:rPr>
  </w:style>
  <w:style w:type="character" w:styleId="Style13" w:customStyle="1">
    <w:name w:val="Верхний колонтитул Знак"/>
    <w:link w:val="a5"/>
    <w:uiPriority w:val="99"/>
    <w:semiHidden/>
    <w:qFormat/>
    <w:locked/>
    <w:rsid w:val="00e565ca"/>
    <w:rPr>
      <w:rFonts w:ascii="Times New Roman" w:hAnsi="Times New Roman" w:cs="Times New Roman"/>
      <w:sz w:val="20"/>
      <w:szCs w:val="20"/>
      <w:lang w:eastAsia="ru-RU"/>
    </w:rPr>
  </w:style>
  <w:style w:type="character" w:styleId="Style14" w:customStyle="1">
    <w:name w:val="Нижний колонтитул Знак"/>
    <w:link w:val="a7"/>
    <w:uiPriority w:val="99"/>
    <w:semiHidden/>
    <w:qFormat/>
    <w:locked/>
    <w:rsid w:val="00e565ca"/>
    <w:rPr>
      <w:rFonts w:ascii="Times New Roman" w:hAnsi="Times New Roman" w:cs="Times New Roman"/>
      <w:sz w:val="20"/>
      <w:szCs w:val="20"/>
      <w:lang w:eastAsia="ru-RU"/>
    </w:rPr>
  </w:style>
  <w:style w:type="character" w:styleId="ListLabel1">
    <w:name w:val="ListLabel 1"/>
    <w:qFormat/>
    <w:rPr>
      <w:rFonts w:cs="Times New Roman"/>
      <w:b/>
      <w:sz w:val="24"/>
    </w:rPr>
  </w:style>
  <w:style w:type="character" w:styleId="ListLabel2">
    <w:name w:val="ListLabel 2"/>
    <w:qFormat/>
    <w:rPr>
      <w:rFonts w:cs="Times New Roman"/>
      <w:b/>
      <w:sz w:val="24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ConsPlusTitle" w:customStyle="1">
    <w:name w:val="ConsPlusTitle"/>
    <w:uiPriority w:val="99"/>
    <w:qFormat/>
    <w:rsid w:val="00ba1f25"/>
    <w:pPr>
      <w:widowControl w:val="false"/>
      <w:bidi w:val="0"/>
      <w:jc w:val="left"/>
    </w:pPr>
    <w:rPr>
      <w:rFonts w:ascii="Arial" w:hAnsi="Arial" w:eastAsia="Calibri" w:cs="Arial"/>
      <w:b/>
      <w:bCs/>
      <w:color w:val="auto"/>
      <w:kern w:val="0"/>
      <w:sz w:val="20"/>
      <w:szCs w:val="20"/>
      <w:lang w:val="ru-RU" w:eastAsia="ru-RU" w:bidi="ar-SA"/>
    </w:rPr>
  </w:style>
  <w:style w:type="paragraph" w:styleId="BalloonText">
    <w:name w:val="Balloon Text"/>
    <w:basedOn w:val="Normal"/>
    <w:link w:val="a4"/>
    <w:uiPriority w:val="99"/>
    <w:semiHidden/>
    <w:qFormat/>
    <w:rsid w:val="00ba1f25"/>
    <w:pPr/>
    <w:rPr>
      <w:rFonts w:ascii="Tahoma" w:hAnsi="Tahoma" w:cs="Tahoma"/>
      <w:sz w:val="16"/>
      <w:szCs w:val="16"/>
    </w:rPr>
  </w:style>
  <w:style w:type="paragraph" w:styleId="Style20">
    <w:name w:val="Header"/>
    <w:basedOn w:val="Normal"/>
    <w:link w:val="a6"/>
    <w:uiPriority w:val="99"/>
    <w:semiHidden/>
    <w:rsid w:val="00e565c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1">
    <w:name w:val="Footer"/>
    <w:basedOn w:val="Normal"/>
    <w:link w:val="a8"/>
    <w:uiPriority w:val="99"/>
    <w:semiHidden/>
    <w:rsid w:val="00e565ca"/>
    <w:pPr>
      <w:tabs>
        <w:tab w:val="clear" w:pos="708"/>
        <w:tab w:val="center" w:pos="4677" w:leader="none"/>
        <w:tab w:val="right" w:pos="9355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C2DDE1-FB3D-49B9-B5BB-C4B87B23D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Application>LibreOffice/6.1.4.2$Windows_X86_64 LibreOffice_project/9d0f32d1f0b509096fd65e0d4bec26ddd1938fd3</Application>
  <Pages>11</Pages>
  <Words>3387</Words>
  <Characters>23046</Characters>
  <CharactersWithSpaces>27742</CharactersWithSpaces>
  <Paragraphs>160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2011-01-15T08:41:00Z</dcterms:created>
  <dc:creator>user</dc:creator>
  <dc:description/>
  <dc:language>ru-RU</dc:language>
  <cp:lastModifiedBy/>
  <cp:lastPrinted>2019-01-29T05:00:00Z</cp:lastPrinted>
  <dcterms:modified xsi:type="dcterms:W3CDTF">2020-01-29T17:02:10Z</dcterms:modified>
  <cp:revision>67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