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mc:AlternateContent>
          <mc:Choice Requires="wps">
            <w:drawing>
              <wp:inline distT="0" distB="0" distL="0" distR="0">
                <wp:extent cx="1181735" cy="1019810"/>
                <wp:effectExtent l="0" t="0" r="0" b="0"/>
                <wp:docPr id="1" name="Рисунок 1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1181160" cy="10191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rect id="shape_0" ID="Рисунок 1" stroked="f" style="position:absolute;margin-left:0pt;margin-top:-80.3pt;width:92.95pt;height:80.2pt;mso-position-vertical:top">
                <v:imagedata r:id="rId2" o:detectmouseclick="t"/>
                <w10:wrap type="none"/>
                <v:stroke color="#3465a4" joinstyle="round" endcap="flat"/>
              </v:rect>
            </w:pict>
          </mc:Fallback>
        </mc:AlternateContent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b w:val="false"/>
          <w:b w:val="false"/>
        </w:rPr>
      </w:pPr>
      <w:r>
        <w:rPr>
          <w:rFonts w:cs="Times New Roman" w:ascii="Times New Roman" w:hAnsi="Times New Roman"/>
        </w:rPr>
        <w:t>АДМИНИСТРАЦИЯ 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Normal"/>
        <w:rPr>
          <w:b/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</w:t>
      </w:r>
      <w:r>
        <w:rPr>
          <w:b/>
          <w:sz w:val="36"/>
          <w:szCs w:val="36"/>
        </w:rPr>
        <w:t>ПОСТАНОВЛЕНИЕ</w:t>
      </w:r>
    </w:p>
    <w:p>
      <w:pPr>
        <w:pStyle w:val="Normal"/>
        <w:tabs>
          <w:tab w:val="left" w:pos="7140" w:leader="none"/>
        </w:tabs>
        <w:rPr>
          <w:b/>
          <w:b/>
          <w:sz w:val="36"/>
          <w:szCs w:val="36"/>
        </w:rPr>
      </w:pPr>
      <w:r>
        <w:rPr>
          <w:b/>
          <w:sz w:val="36"/>
          <w:szCs w:val="36"/>
        </w:rPr>
        <w:tab/>
      </w:r>
    </w:p>
    <w:p>
      <w:pPr>
        <w:pStyle w:val="Normal"/>
        <w:rPr>
          <w:b/>
          <w:b/>
        </w:rPr>
      </w:pPr>
      <w:r>
        <w:rPr>
          <w:b/>
        </w:rPr>
        <w:t xml:space="preserve">                             </w:t>
      </w:r>
      <w:r>
        <w:rPr>
          <w:b/>
        </w:rPr>
        <w:t>от  09 января 2019 года                                                                     № 2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Об утверждении Положения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«Об организации и осуществлении первичного воинского учета граждан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на территории сельского поселения Верхнее Санчелеево»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both"/>
        <w:rPr>
          <w:sz w:val="24"/>
          <w:szCs w:val="24"/>
        </w:rPr>
      </w:pPr>
      <w:r>
        <w:rPr>
          <w:bCs/>
          <w:sz w:val="24"/>
          <w:szCs w:val="24"/>
        </w:rPr>
        <w:t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Федерации»,1998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2006г № 719 «Об утверждении Положения о воинском учете», Устава поселения,</w:t>
      </w:r>
    </w:p>
    <w:p>
      <w:pPr>
        <w:pStyle w:val="Normal"/>
        <w:shd w:val="clear" w:color="auto" w:fill="FFFFFF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shd w:val="clear" w:color="auto" w:fill="FFFFFF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</w:t>
      </w:r>
      <w:r>
        <w:rPr>
          <w:bCs/>
          <w:sz w:val="24"/>
          <w:szCs w:val="24"/>
        </w:rPr>
        <w:t>Постановляю:</w:t>
      </w:r>
    </w:p>
    <w:p>
      <w:pPr>
        <w:pStyle w:val="Normal"/>
        <w:shd w:val="clear" w:color="auto" w:fill="FFFFFF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left" w:pos="634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Утвердить Положение «Об организации и осуществлении первичного воинского учета на территории сельского поселения Верхнее Санчелеево муниципального района Ставропольский Самарской области» (приложение №1)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2"/>
          <w:szCs w:val="22"/>
        </w:rPr>
        <w:t>Утвердить должностную инструкцию  инспектора военно-учетного стола</w:t>
      </w:r>
    </w:p>
    <w:p>
      <w:pPr>
        <w:pStyle w:val="Normal"/>
        <w:shd w:val="clear" w:color="auto" w:fill="FFFFFF"/>
        <w:tabs>
          <w:tab w:val="left" w:pos="0" w:leader="none"/>
          <w:tab w:val="left" w:pos="4762" w:leader="underscore"/>
        </w:tabs>
        <w:ind w:left="142" w:firstLine="142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(Приложение № 2).</w:t>
      </w:r>
    </w:p>
    <w:p>
      <w:pPr>
        <w:pStyle w:val="Normal"/>
        <w:shd w:val="clear" w:color="auto" w:fill="FFFFFF"/>
        <w:tabs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3.Признать утратившим силу постановление администрации сельского поселения Верхнее Санчелеево муниципального района Ставропольский Самарской области от 06.02.2018года №7.Об  утверждении Положения « Об организации и осуществлении  первичного воинского учета граждан на территории сельского поселения Верхнее  Санчелеево муниципального района Ставропольский Самарской области»</w:t>
      </w:r>
    </w:p>
    <w:p>
      <w:pPr>
        <w:pStyle w:val="Normal"/>
        <w:shd w:val="clear" w:color="auto" w:fill="FFFFFF"/>
        <w:tabs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4.Настоящее постановление подлежит официальному опубликованию в газете «Верхнесанчелеевский Вестник» и на официальном сайте </w:t>
      </w:r>
      <w:r>
        <w:rPr>
          <w:bCs/>
          <w:sz w:val="24"/>
          <w:szCs w:val="24"/>
          <w:lang w:val="en-US"/>
        </w:rPr>
        <w:t>v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sancheevo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stavrsp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ru</w:t>
      </w:r>
      <w:r>
        <w:rPr>
          <w:bCs/>
          <w:sz w:val="24"/>
          <w:szCs w:val="24"/>
        </w:rPr>
        <w:t>.</w:t>
      </w:r>
    </w:p>
    <w:p>
      <w:pPr>
        <w:pStyle w:val="Normal"/>
        <w:shd w:val="clear" w:color="auto" w:fill="FFFFFF"/>
        <w:tabs>
          <w:tab w:val="left" w:pos="634" w:leader="none"/>
          <w:tab w:val="left" w:pos="5779" w:leader="underscore"/>
        </w:tabs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5. </w:t>
      </w:r>
      <w:bookmarkStart w:id="0" w:name="_GoBack"/>
      <w:bookmarkEnd w:id="0"/>
      <w:r>
        <w:rPr>
          <w:bCs/>
          <w:sz w:val="24"/>
          <w:szCs w:val="24"/>
        </w:rPr>
        <w:t>Контроль за исполнением настоящего постановления оставляю за собой.</w:t>
      </w:r>
    </w:p>
    <w:p>
      <w:pPr>
        <w:pStyle w:val="Normal"/>
        <w:shd w:val="clear" w:color="auto" w:fill="FFFFFF"/>
        <w:ind w:firstLine="851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>Глава сельского поселения</w:t>
      </w:r>
    </w:p>
    <w:p>
      <w:pPr>
        <w:pStyle w:val="Normal"/>
        <w:tabs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6540" w:leader="none"/>
        </w:tabs>
        <w:rPr>
          <w:sz w:val="22"/>
          <w:szCs w:val="22"/>
        </w:rPr>
      </w:pPr>
      <w:r>
        <w:rPr>
          <w:sz w:val="22"/>
          <w:szCs w:val="22"/>
        </w:rPr>
        <w:t>Верхнее Санчелеево</w:t>
        <w:tab/>
        <w:t xml:space="preserve">                                                                                         П.В.Чапарин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>« СОГЛАСОВАНО»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Военный комиссар города Жигулевск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и Ставропольского района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Самарской области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__________________ М.В. Николаев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«_____»____________20_____г.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Приложение №1 </w:t>
      </w:r>
    </w:p>
    <w:p>
      <w:pPr>
        <w:pStyle w:val="Normal"/>
        <w:jc w:val="right"/>
        <w:rPr>
          <w:bCs/>
          <w:sz w:val="22"/>
          <w:szCs w:val="22"/>
        </w:rPr>
      </w:pPr>
      <w:r>
        <w:rPr>
          <w:bCs/>
          <w:sz w:val="24"/>
          <w:szCs w:val="24"/>
        </w:rPr>
        <w:t xml:space="preserve">                                                                                                                           </w:t>
      </w:r>
      <w:r>
        <w:rPr>
          <w:bCs/>
          <w:sz w:val="24"/>
          <w:szCs w:val="24"/>
        </w:rPr>
        <w:t>к  Постановлению</w:t>
      </w:r>
      <w:r>
        <w:rPr>
          <w:bCs/>
          <w:sz w:val="22"/>
          <w:szCs w:val="22"/>
        </w:rPr>
        <w:t xml:space="preserve"> администрации</w:t>
      </w:r>
    </w:p>
    <w:p>
      <w:pPr>
        <w:pStyle w:val="Normal"/>
        <w:tabs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ab/>
        <w:t xml:space="preserve">сельского поселения Верхнее Санчелеево </w:t>
      </w:r>
    </w:p>
    <w:p>
      <w:pPr>
        <w:pStyle w:val="Normal"/>
        <w:tabs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муниципального  района Ставропольский</w:t>
      </w:r>
    </w:p>
    <w:p>
      <w:pPr>
        <w:pStyle w:val="Normal"/>
        <w:tabs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</w:t>
      </w:r>
      <w:r>
        <w:rPr>
          <w:bCs/>
          <w:sz w:val="22"/>
          <w:szCs w:val="22"/>
        </w:rPr>
        <w:t>от 09.01.2019г.    №2</w:t>
      </w:r>
    </w:p>
    <w:p>
      <w:pPr>
        <w:pStyle w:val="Normal"/>
        <w:tabs>
          <w:tab w:val="left" w:pos="2282" w:leader="none"/>
        </w:tabs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tabs>
          <w:tab w:val="left" w:pos="2282" w:leader="none"/>
        </w:tabs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Положение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«Об организации и осуществления первичного воинского учета граждан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на территории сельского поселения Верхнее Санчелеево».</w:t>
      </w:r>
    </w:p>
    <w:p>
      <w:pPr>
        <w:pStyle w:val="Normal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</w:t>
      </w:r>
      <w:r>
        <w:rPr>
          <w:sz w:val="28"/>
          <w:szCs w:val="28"/>
        </w:rPr>
        <w:t xml:space="preserve">дминистрация </w:t>
      </w:r>
      <w:r>
        <w:rPr>
          <w:bCs/>
          <w:sz w:val="28"/>
          <w:szCs w:val="28"/>
        </w:rPr>
        <w:t xml:space="preserve">сельского поселения Верхнее Санчелеево </w:t>
      </w:r>
      <w:r>
        <w:rPr>
          <w:sz w:val="28"/>
          <w:szCs w:val="28"/>
        </w:rPr>
        <w:t>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31.05.1996г. № 61-ФЗ «Об обороне», от 26.02.1997г. №31-Ф3 «О мобилизационной подготовке и мобилизации в Российской Федерации» с изменениями,  согласно закона от 22.08.2004 г. №122, от 28.03.1998г. № 53-Ф3 «О воинской обязанности и военной службе», «Положением о воинском учете», утвержденным Постановлением Правительства Российской Федерации от 27.11.2006г. № 719; от 31.12.2005 г. № 199 - ФЗ « О внесении изменений в отдельные законодательные акты  Российской Федерации в связи с совершенствованием разграничения полномочий», Методическими рекомендациями ГШ ВС РФ 2007г. по осуществлению первичного воинского учета в органах местного самоуправления,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(поселения), иными нормативными правовыми актами органов местного самоуправления, а также настоящим Положением.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Основными задачами администрации сельского поселения  являются: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*документальное оформление сведений воинского учета о гражданах состоящих на воинском учете;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*анализ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>
      <w:pPr>
        <w:pStyle w:val="Normal"/>
        <w:shd w:val="clear" w:color="auto" w:fill="FFFFFF"/>
        <w:tabs>
          <w:tab w:val="left" w:pos="85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tabs>
          <w:tab w:val="left" w:pos="85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*проведение плановой работы по подготовке необходимого количества военнообученных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>
      <w:pPr>
        <w:pStyle w:val="Normal"/>
        <w:shd w:val="clear" w:color="auto" w:fill="FFFFFF"/>
        <w:tabs>
          <w:tab w:val="left" w:pos="850" w:leader="none"/>
        </w:tabs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Число работников, осуществляющих воинский учет в сельском поселении,</w:t>
      </w:r>
      <w:r>
        <w:rPr>
          <w:sz w:val="28"/>
          <w:szCs w:val="28"/>
        </w:rPr>
        <w:t xml:space="preserve"> определяется с учетом следующих норм, установленных постановлением Правительства Российской Федерации от 27 ноября 2006 г. № 719:</w:t>
      </w:r>
    </w:p>
    <w:p>
      <w:pPr>
        <w:pStyle w:val="Normal"/>
        <w:shd w:val="clear" w:color="auto" w:fill="FFFFFF"/>
        <w:tabs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а)1 работник, выполняющий обязанности по совместительству, при наличии на воинском учете менее 500 граждан;</w:t>
      </w:r>
    </w:p>
    <w:p>
      <w:pPr>
        <w:pStyle w:val="Normal"/>
        <w:shd w:val="clear" w:color="auto" w:fill="FFFFFF"/>
        <w:tabs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б)1 освобожденный работник - при наличии на воинском учете от 500до 1000 граждан;</w:t>
      </w:r>
    </w:p>
    <w:p>
      <w:pPr>
        <w:pStyle w:val="Normal"/>
        <w:shd w:val="clear" w:color="auto" w:fill="FFFFFF"/>
        <w:tabs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в)1 освобожденный работник на каждую последующую 1000 граждан, состоящих на воинском учете.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Общее количество работников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>
      <w:pPr>
        <w:pStyle w:val="Normal"/>
        <w:shd w:val="clear" w:color="auto" w:fill="FFFFFF"/>
        <w:tabs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</w:t>
      </w:r>
      <w:r>
        <w:rPr>
          <w:bCs/>
          <w:sz w:val="28"/>
          <w:szCs w:val="28"/>
        </w:rPr>
        <w:t>расположен ОМСУ.</w:t>
      </w:r>
    </w:p>
    <w:p>
      <w:pPr>
        <w:pStyle w:val="Normal"/>
        <w:shd w:val="clear" w:color="auto" w:fill="FFFFFF"/>
        <w:tabs>
          <w:tab w:val="left" w:pos="806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>
      <w:pPr>
        <w:pStyle w:val="Normal"/>
        <w:shd w:val="clear" w:color="auto" w:fill="FFFFFF"/>
        <w:tabs>
          <w:tab w:val="left" w:pos="701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а)для призывников - по учетным картам призывников согласно приложению № 9 к настоящим Методическим рекомендациям;</w:t>
      </w:r>
    </w:p>
    <w:p>
      <w:pPr>
        <w:pStyle w:val="Normal"/>
        <w:shd w:val="clear" w:color="auto" w:fill="FFFFFF"/>
        <w:tabs>
          <w:tab w:val="left" w:pos="701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б)для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>
      <w:pPr>
        <w:pStyle w:val="Normal"/>
        <w:shd w:val="clear" w:color="auto" w:fill="FFFFFF"/>
        <w:tabs>
          <w:tab w:val="left" w:pos="778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в)для офицеров запаса - по карточкам первичного учета согласно приложению № 12 к настоящим Методическим рекомендациям.</w:t>
      </w:r>
    </w:p>
    <w:p>
      <w:pPr>
        <w:pStyle w:val="Normal"/>
        <w:shd w:val="clear" w:color="auto" w:fill="FFFFFF"/>
        <w:tabs>
          <w:tab w:val="left" w:pos="806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Документы первичного воинского учета заполняются на основании следующих документов:</w:t>
      </w:r>
    </w:p>
    <w:p>
      <w:pPr>
        <w:pStyle w:val="Normal"/>
        <w:shd w:val="clear" w:color="auto" w:fill="FFFFFF"/>
        <w:tabs>
          <w:tab w:val="left" w:pos="854" w:leader="none"/>
        </w:tabs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   </w:t>
      </w:r>
      <w:r>
        <w:rPr>
          <w:bCs/>
          <w:sz w:val="28"/>
          <w:szCs w:val="28"/>
        </w:rPr>
        <w:t>а)удостоверение гражданина, подлежащего призыву на военную службу, - для призывников;</w:t>
      </w:r>
    </w:p>
    <w:p>
      <w:pPr>
        <w:pStyle w:val="Normal"/>
        <w:shd w:val="clear" w:color="auto" w:fill="FFFFFF"/>
        <w:tabs>
          <w:tab w:val="left" w:pos="854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б)военный билет (временное удостоверение, выданное взамен военного билета) - для военнообязанных.</w:t>
      </w:r>
    </w:p>
    <w:p>
      <w:pPr>
        <w:pStyle w:val="Normal"/>
        <w:shd w:val="clear" w:color="auto" w:fill="FFFFFF"/>
        <w:tabs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>
      <w:pPr>
        <w:pStyle w:val="Normal"/>
        <w:shd w:val="clear" w:color="auto" w:fill="FFFFFF"/>
        <w:tabs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а) осуществляют первичный воинский учет граждан, пребывающих в запасе, и граждан, подлежащих призыву на военную службу, проживающих</w:t>
      </w:r>
      <w:r>
        <w:rPr>
          <w:sz w:val="28"/>
          <w:szCs w:val="28"/>
        </w:rPr>
        <w:t xml:space="preserve"> или пребывающих (на срок более 3 месяцев) на их территории;</w:t>
      </w:r>
    </w:p>
    <w:p>
      <w:pPr>
        <w:pStyle w:val="Normal"/>
        <w:tabs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б)выявляют совместно с органами внутренних дел граждан, проживающих или пребывающих (на срок более 3 месяцев) на их территории подлежащих постановке на воинский учет,</w:t>
      </w:r>
    </w:p>
    <w:p>
      <w:pPr>
        <w:pStyle w:val="Normal"/>
        <w:tabs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>
      <w:pPr>
        <w:pStyle w:val="Normal"/>
        <w:tabs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г) ведут и хранят документы первичного воинского учета в машинописном и электронном видах в порядке и по формам согласно приложению   №14 к настоящим Методическим рекомендациям.</w:t>
      </w:r>
    </w:p>
    <w:p>
      <w:pPr>
        <w:pStyle w:val="Normal"/>
        <w:tabs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>
      <w:pPr>
        <w:pStyle w:val="Normal"/>
        <w:tabs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а)сверяют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>
      <w:pPr>
        <w:pStyle w:val="Normal"/>
        <w:tabs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б)своевременно вносят изменения в сведения, содержащиеся в документах первичного  воинского  учета, и 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>
      <w:pPr>
        <w:pStyle w:val="Normal"/>
        <w:tabs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>
      <w:pPr>
        <w:pStyle w:val="Normal"/>
        <w:tabs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>г)представляют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>
      <w:pPr>
        <w:pStyle w:val="Normal"/>
        <w:tabs>
          <w:tab w:val="left" w:pos="71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sz w:val="24"/>
          <w:szCs w:val="24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       </w:t>
      </w:r>
      <w:r>
        <w:rPr>
          <w:bCs/>
          <w:sz w:val="22"/>
          <w:szCs w:val="22"/>
        </w:rPr>
        <w:t>Приложение №2</w:t>
      </w:r>
    </w:p>
    <w:p>
      <w:pPr>
        <w:pStyle w:val="Normal"/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</w:t>
      </w:r>
      <w:r>
        <w:rPr>
          <w:bCs/>
          <w:sz w:val="22"/>
          <w:szCs w:val="22"/>
        </w:rPr>
        <w:t>к  Постановлению администрации</w:t>
      </w:r>
    </w:p>
    <w:p>
      <w:pPr>
        <w:pStyle w:val="Normal"/>
        <w:tabs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ab/>
        <w:t xml:space="preserve">                                                                      сельского поселения              </w:t>
      </w:r>
    </w:p>
    <w:p>
      <w:pPr>
        <w:pStyle w:val="Normal"/>
        <w:tabs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Верхнее Санчелеево </w:t>
      </w:r>
    </w:p>
    <w:p>
      <w:pPr>
        <w:pStyle w:val="Normal"/>
        <w:tabs>
          <w:tab w:val="left" w:pos="0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</w:t>
      </w:r>
      <w:r>
        <w:rPr>
          <w:bCs/>
          <w:sz w:val="22"/>
          <w:szCs w:val="22"/>
        </w:rPr>
        <w:t>муниципального  района Ставропольский</w:t>
      </w:r>
    </w:p>
    <w:p>
      <w:pPr>
        <w:pStyle w:val="Normal"/>
        <w:tabs>
          <w:tab w:val="left" w:pos="2282" w:leader="none"/>
        </w:tabs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</w:t>
      </w:r>
      <w:r>
        <w:rPr>
          <w:bCs/>
          <w:sz w:val="22"/>
          <w:szCs w:val="22"/>
        </w:rPr>
        <w:t xml:space="preserve">от 09.01.2019г.    №2  </w:t>
      </w:r>
      <w:r>
        <w:rPr>
          <w:sz w:val="22"/>
          <w:szCs w:val="22"/>
        </w:rPr>
        <w:t>« СОГЛАСОВАНО»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Военный комиссар города Жигулевск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и Ставропольского района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Самарской области М.В. Николаев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__________________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«_____»____________20_____г.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tabs>
          <w:tab w:val="left" w:pos="10490" w:leader="none"/>
        </w:tabs>
        <w:outlineLvl w:val="3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</w:t>
      </w:r>
      <w:r>
        <w:rPr>
          <w:bCs/>
          <w:sz w:val="28"/>
          <w:szCs w:val="28"/>
        </w:rPr>
        <w:t>ДОЛЖНОСТНАЯ ИНСТРУКЦИЯ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работника осуществляющего первичный  воинский учет и бронирование граждан, пребывающих в запасе </w:t>
      </w:r>
    </w:p>
    <w:p>
      <w:pPr>
        <w:pStyle w:val="Normal"/>
        <w:tabs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1. ОБЩАЯ ЧАСТЬ</w:t>
      </w:r>
    </w:p>
    <w:p>
      <w:pPr>
        <w:pStyle w:val="Normal"/>
        <w:tabs>
          <w:tab w:val="left" w:pos="10490" w:leader="none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Работник, осуществляющий первичный воинский учет и бронирования граждан (далее специалист воинского учета), подчиняется руководителю органа местного самоуправления (далее - ОМСУ) в соответствии со штатным расписанием, при наличии штатного мобилизационного органа, подчиняется его руководителю. </w:t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1.2. Он назначается и освобождается приказом руководителя ОМСУ с информированием военного комиссариата. </w:t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1.3. Специалист воинского учета руководствуется федеральными законами Российской Федерации от 31 мая 1996 года «Об обороне», от 28 марта 1998 года «О воинской обязанности и военной службе», от 26 февраля 1997 года «О мобилизационной подготовке и мобилизации в Российской Федерации», постановлениями Правительства Российской Федерации от 27 ноября 2006 года № 719 об утверждении «Положения о воинском учете», от 17 марта 2010 года №156 "Об утверждении Правил бронирования граждан Российской Федерации, пребывающих в запасе Вооруженных Сил Российской Федерации, федеральных органов исполнительной власти, имеющий запас, и работающих в органах государственной власти, органах местного самоуправления и организациях», «Инструкцией по бронированию граждан Российской Федерации на период мобилизации и в военное время…», «Методическими рекомендациями по осуществлению первичного воинского учета в органах местного самоуправления» ГШ ВС РФ 2007 г. и другими нормативно-правовыми документами в области воинского учета и бронирования граждан, пребывающих в запасе.</w:t>
      </w:r>
    </w:p>
    <w:p>
      <w:pPr>
        <w:pStyle w:val="Normal"/>
        <w:tabs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2. КВАЛИФИКАЦИОННЫЕ ТРЕБОВАНИЯ</w:t>
      </w:r>
    </w:p>
    <w:p>
      <w:pPr>
        <w:pStyle w:val="Normal"/>
        <w:tabs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left" w:pos="10490" w:leader="none"/>
        </w:tabs>
        <w:ind w:firstLine="851"/>
        <w:rPr>
          <w:sz w:val="28"/>
          <w:szCs w:val="28"/>
        </w:rPr>
      </w:pPr>
      <w:r>
        <w:rPr>
          <w:sz w:val="28"/>
          <w:szCs w:val="28"/>
        </w:rPr>
        <w:t>2.1. Среднее (среднее специальное) образование и специальная подготовка по установленной программе.</w:t>
      </w:r>
    </w:p>
    <w:p>
      <w:pPr>
        <w:pStyle w:val="Normal"/>
        <w:tabs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>
        <w:rPr>
          <w:sz w:val="28"/>
          <w:szCs w:val="28"/>
        </w:rPr>
        <w:t>2.2.  Переаттестация проводится в соответствии с общими требованиями к работникам организации.</w:t>
      </w:r>
    </w:p>
    <w:p>
      <w:pPr>
        <w:pStyle w:val="Normal"/>
        <w:tabs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10490" w:leader="none"/>
        </w:tabs>
        <w:ind w:left="-360" w:hanging="0"/>
        <w:jc w:val="center"/>
        <w:rPr>
          <w:sz w:val="28"/>
          <w:szCs w:val="28"/>
        </w:rPr>
      </w:pPr>
      <w:r>
        <w:rPr>
          <w:sz w:val="28"/>
          <w:szCs w:val="28"/>
        </w:rPr>
        <w:t>3. ДОЛЖНОСТНЫЕ ОБЯЗАННОСТИ</w:t>
      </w:r>
    </w:p>
    <w:p>
      <w:pPr>
        <w:pStyle w:val="Normal"/>
        <w:tabs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 осуществлении первичного воинского учета и бронирования граждан, пребывающих в запасе, специалист воинского учета обязан: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3.1. При приеме граждан: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 целях обеспечения постановки граждан на воинский учет по месту жительства: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проверять наличие и подлинность военных билетов (временных </w:t>
      </w:r>
      <w:r>
        <w:rPr>
          <w:bCs/>
          <w:sz w:val="28"/>
          <w:szCs w:val="28"/>
        </w:rPr>
        <w:t>удостоверений, выданных взамен военных билетов) или удостоверений граждан, подлежащих призыву на военную службу, а также подлинность записей в них, наличие мобилизационных предписаний (для военнообязанных запаса при наличии в военных билетах отметок об их вручении), отметок в документах воинского учета о снятии граждан с воинского учета по прежнему месту жительства, отметок в паспортах граждан Российской Федерации об их отношении к воинской обязанности согласно приложению № 19 к настоящим Методическим рекомендациям, жетонов с личными номерами Вооруженных Сил Российской Федераций (для военнообязанных запаса при наличии в военных билетах отметок об их вручении).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- проверять соответствие военных билетов (временных удостоверений, выданных взамен военных билетов) и удостоверений граждан, подлежащих призыву на военную службу паспортным данным гражданина, наличие фотографии и ее идентичность владельцу, а во временных удостоверениях, выданных взамен военных билетов, кроме того, и срок действия.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- проверять наличие отметок о снятии граждан с воинского учета по прежнему месту жительства и постановке офицеров запаса и граждан, подлежащих призыву на военную службу, на воинский учет в военном комиссариате по новому месту жительства: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выданные взамен военных билетов), а у граждан, подлежащих призыву на военную службу, - удостоверения граждан, подлежащих призыву на военную службу, а также подлинность записей в них, отметок о постановке на воинский учет по месту жительства или месту пребывания; 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сличать соответствие документов воинского учета с паспортными данными гражданина, проверять наличие фотографии и ее идентичность владельцу, а во временных удостоверениях, выданных взамен военных билетов, кроме того, и срок действия. При обнаружении в военных билетах (временных удостоверениях, выданных взамен военных билетов) или удостоверениях граждан, подлежащих призыву на военную службу, неоговоренных исправлений, неточностей, подделок или неполного количества листов, их владельцев направлять в военный комиссариат для уточнения документов воинского учета;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 случаях отсутствия отметки о постановке на воинский учет, направить граждан, подлежащих постановке на воинский учет, в военный комиссариат по месту жительства, а проживающих в населенных пунктах, где нет военных комиссариатов, - в орган местного самоуправления;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информировать военные комиссариаты об отсутствии отметок в паспортах граждан Российской Федерации об их отношении к воинской обязанности, об обнаруженных в документах воинского учета отсутствующих отметок о постановке на воинский учет, неоговоренных исправлениях, неточностях и подделках, неполном количестве листов, а также о случаях неисполнения гражданами обязанностей в области воинского учета, мобилизационной подготовки и мобилизации для принятия военными комиссарами решений о привлечении их к ответственности в соответствии с действующим законодательством.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сообщать в 2-х недельный срок в военные комиссариаты по месту жительства граждан о всех принятых на работу гражданах, пребывающих в запасе, и гражданах, подлежащих призыву на военную службу.</w:t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3.2. В течение календарного года:</w:t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обеспечивать полноту и качество воинского учета граждан, пребывающих в запасе, и граждан, подлежащих призыву на военную службу, из числа работающих в организации;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заполнять раздел </w:t>
      </w:r>
      <w:r>
        <w:rPr>
          <w:sz w:val="28"/>
          <w:szCs w:val="28"/>
          <w:lang w:val="en-US"/>
        </w:rPr>
        <w:t>II</w:t>
      </w:r>
      <w:r>
        <w:rPr>
          <w:sz w:val="28"/>
          <w:szCs w:val="28"/>
        </w:rPr>
        <w:t xml:space="preserve"> “Сведения о воинском учете” личной карточки работника (форма № Т-2) в соответствии с установленными правилами;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вести картотеку личные карточки (формы № Т-2) на граждан, пребывающих в запасе, и граждан, подлежащих призыву;</w:t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сверять не реже одного раза в год сведения о воинском учете граждан в личных карточках с документами воинского учета военных комиссариатов. До начала сверки указанные данные сверить по документам воинского учета граждан, соответствующим документам организации и при личном общении с гражданами.</w:t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в 2-х недельный срок по запросам военных комиссариатов или иных органов, осуществляющих воинский учет, необходимые для занесения в документы воинского учета сведения о гражданах, состоящих на воинском учете, а также о гражданах, не состоящих, но обязанных состоять на воинском учете.</w:t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своевременно оформлять бронирование граждан, пребывающих в запасе, за организацией на период мобилизации и на военное время, в порядке, определенном «Инструкцией по бронированию на период мобилизации и на военное время граждан…»;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оповещать граждан о вызовах в военный комиссариат, обеспечивать гражданам возможность своевременной явки по вызовам (повесткам) в военные комиссариаты;</w:t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по запросам военного комиссара сведения о численности работников организаций, в том числе забронированных за организацией на период мобилизации и на военное время;</w:t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в военный комиссариат по месту жительства граждан женского пола в возрасте от 18 до 45 лет (ранее не состоявших на воинском учете), имеющих специальности для постановки на воинский учет;</w:t>
      </w:r>
    </w:p>
    <w:p>
      <w:pPr>
        <w:pStyle w:val="Normal"/>
        <w:widowControl/>
        <w:numPr>
          <w:ilvl w:val="0"/>
          <w:numId w:val="0"/>
        </w:numPr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на основании записи, сделанной в военном комиссариате, в личных карточках формы № Т-2 граждан, достигших предельного возраста пребывания в запасе, или граждан, признанных не годными к военной службе по состоянию здоровья, в пункте 8 раздела 2 производить отметку "снят с воинского учета по возрасту" или "снят с воинского учета по состоянию здоровья";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разъяснять гражданам порядок исполнения ими обязанностей по воинскому учету, мобилизационной подготовке и мобилизации, установленных законодательством Российской Федерации и Положением о воинском учете, осуществляют контроль за их исполнением, а также информируют граждан об их ответственности за неисполнение указанных обязанностей;</w:t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совместно с планово-экономическими отделом, отделом кадров проводит анализ обеспеченности трудовыми ресурсами организации в период мобилизации и на военное время, и готовит предложения по этому вопросу руководителю организации. Составляет планы замены специалистов, призываемых на военную службу по мобилизации и в военное время (Форма № 16), принимает участие в разработке планов обеспечения предприятий трудовыми ресурсами на военное время, в разработке и осуществлении необходимых мероприятий по подготовке кадров для замены граждан, пребывающих в запасе и подлежащих призыву на военную службу.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3.3. При увольнении граждан с работы: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сообщать в 2-х недельный срок в военные комиссариаты обо всех гражданах, пребывающих в запасе, гражданах, подлежащих призыву на военную службу, уволенных с работы. Изымать из картотеки и сдавать в архив личные карточки формы № Т-2 уволенных (отчисленных из образовательных учреждений) граждан, пребывающих в запасе, и граждан, подлежащих призыву на военную службу.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3.4. При ликвидации организации: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выполнять мероприятия по аннулированию отсрочек от призыва на военную службу военнообязанным по мобилизации и в военное время. Документы воинского учета и бронирования военнообязанных (дела с перепиской по воинскому учету и бронированию, отчеты по форме № 6 и доклады, книги учета, журналы, планы работ и т. д.), передавать в установленном порядке в вышестоящую организацию или уничтожить по актам, установленным порядком;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сдавать в военный комиссариат чистые бланки извещений о зачислении на специальный воинский учет и удостоверения об отсрочке от призыва по мобилизации и в военное время.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3.5. При бронировании граждан, пребывающих в запасе, (военнообязанных):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3.51. Получать в установленном порядке перечень должностей и профессий (или выписки из него), отдельные постановления, распоряжения (или выписки из них) регламентирующие условия и порядок бронирования военнообязанных.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3.52. В ходе бронирования на основании, полученных документов, специалист воинского учета обязан: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определить на основании данных воинского учета по личным карточкам (форма № Т-2) военнообязанных, подлежащих бронированию по перечню должностей и профессий или по отдельным постановлениям Межведомственной комиссии;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получить под расписку (форма № 12) военные билеты от военнообязанных, подлежащих бронированию;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заполнить удостоверения об отсрочке от призыва на военную службу по мобилизации и в военное время и извещения о зачислении военнообязанных на специальный воинский учет (форма № 4) и в десятидневный срок оформить отсрочки от призыва на военную службу по мобилизации и военное время работникам организации, соответствующим условиям бронирования;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подписать у руководителя организации и заверить гербовой печатью заполненные бланки извещений о зачислении граждан на специальный воинский учет (форма № 4) 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доставить в военный комиссариат, заполненные бланки специального воинского учета (форма № 4), личные карточки, военные билеты и сдать их под расписку в книге учета передачи бланков специального воинского учета, военных билетов и личных карточек (форма № 11). Передачу документов осуществлять сопроводительным письмом;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получить в военном комиссариате оформленные удостоверения и извещения на военнообязанных, которым предоставлены отсрочки от призыва на военную службу по мобилизации и военное время, а также ранее сданные личные карточки, военные билеты и другие документы военнообязанных. В книге учета передачи бланков специального воинского учета, военных билетов и личных карточек (форма № 11) сделать соответствующие записи;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выслать в пятидневный срок извещения о зачислении забронированных военнообязанных на специальный воинский учет в военные комиссариаты, где они состоят на воинском учете;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внести изменения в книгу по учету бланков специального воинского учета (форма № 13);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внести (карандашом) в личную карточку (форма № Т-2) военнообязанного, в строку «состоит на специальном воинском учете» серию и номер удостоверения об отсрочке, номер, раздел и пункт перечня должностей и профессий, по которому оформлено бронирование военнообязанного, дату оформления отсрочки от призыва на военную службу. Не подлежащим бронированию по каким-либо причинам, в этой строке сделать пометки: приписанным к команде с номером «300» - «команда 300»; об ограничениях по военно-учетной специальности, возрасту, воинскому званию и должности; о дате увольнения в запас офицеров, прослуживших в ВС РФ два-три года; о работе на автомобильном транспорте, подлежащем поставке ВС РФ по нарядам военных комиссариатов, о зачислении в спец формирования и т. д. 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военные билеты и другие документы, полученные от военнообязанных, возвратить в пятидневный срок, принять от них расписки по (форма № 12);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хранение удостоверений об отсрочке от призыва на военную службу (формы № 4 и 4А) на забронированных военнообязанных организовать по цехам, отделам, службам и другим структурным подразделения, а также по алфавиту и в порядке, обеспечивающем возможность быстрого вручения их военнообязанным;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испорченные бланки специального воинского учета погасить и в течение квартала текущего года сдать для уничтожения в военный комиссариат. 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3.53. При аннулировании отсрочек от призыва на военную службу: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сообщить в пятидневный срок военным комиссариатам, в которых военнообязанные состоят на воинском учете, дату, и причину аннулирования предоставленных отсрочек от призыва на военную службу;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погасить удостоверение об отсрочке от призыва на военную службу (формы № 4 и 4а) и аннулировать отметки в личных карточках (форма № Т-2) о зачислении военнообязанных на специальный воинский учет;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сдать погашенное удостоверение об отсрочке от призыва на военную службу (формы № 4 и 4 а) в военный комиссариат по месту их оформления для уничтожения в установленном порядке;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сделать соответствующие записи в книге по учету бланков специального воинского учета (форма № 13) об израсходовании удостоверений об отсрочке от призыва на военную службу.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>3.54. При перемещении военнообязанных на другие должности</w:t>
      </w:r>
      <w:r>
        <w:rPr>
          <w:sz w:val="28"/>
          <w:szCs w:val="28"/>
        </w:rPr>
        <w:t xml:space="preserve"> в этой же организации, изменение квалификации или военно-учетных признаков (военно-учетных специальностей, воинского звания, возраста, состава и профиля) и дающих право на бронирование их по новым должностям вносить в десятидневный срок необходимые изменения в удостоверения (форма № 4) и представлять их в военный комиссариат. О внесении изменений в удостоверения об отсрочке от призыва военнообязанных, состоящих на воинском учете в других военных комиссариатах, которые оформляли им отсрочки от призыва на военную службу, в пятидневный срок сообщать военным комиссариатам содержание изменений для внесения их в извещения. 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3.55. Разрабатывать планы мероприятий по вручению удостоверений об отсрочке от призыва на военную службу гражданам, пребывающим в запасе (форма № 15) и изготавливать необходимое количество бланков ведомости на выдачу военнообязанным удостоверений об отсрочке от призыва на военную службу (форма № 9, 9а, 10).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/>
      </w:pPr>
      <w:r>
        <w:rPr/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3.56. При перемещении или увольнении специалиста воинского учета, сверить наличие бланков воинского учета (форма № 4), числящихся за организацией, с данными учета этих бланков военного комиссариата. По результатам сверки сделать запись представителя военного комиссариата в книге по учету бланков специального воинского учета (форма № 11), и передать бланки (форма № 4) новому работнику воинского учета, сделав запись в данной книге. Документы воинского учета передать актом. 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/>
      </w:pPr>
      <w:r>
        <w:rPr/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3.57. С объявлением мобилизации: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вручать военнообязанным удостоверения об отсрочке от призыва на военную службу по мобилизации и в военное время;</w:t>
      </w:r>
    </w:p>
    <w:p>
      <w:pPr>
        <w:pStyle w:val="Normal"/>
        <w:widowControl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 семидневный срок сдавать в военный комиссариат по месту нахождения организации в установленном порядке чистые бланки специального воинского учета (форма №4), удостоверения об отсрочке от призыва на военную службу, не врученные военнообязанным, оформленные ведомости на выдачу удостоверений об отсрочки от призыва (форма № 9, 9а);</w:t>
      </w:r>
    </w:p>
    <w:p>
      <w:pPr>
        <w:pStyle w:val="Normal"/>
        <w:tabs>
          <w:tab w:val="left" w:pos="10490" w:leader="none"/>
        </w:tabs>
        <w:jc w:val="both"/>
        <w:rPr/>
      </w:pPr>
      <w:r>
        <w:rPr/>
      </w:r>
    </w:p>
    <w:p>
      <w:pPr>
        <w:pStyle w:val="Normal"/>
        <w:tabs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4.  ПРАВА</w:t>
      </w:r>
    </w:p>
    <w:p>
      <w:pPr>
        <w:pStyle w:val="Normal"/>
        <w:tabs>
          <w:tab w:val="left" w:pos="10490" w:leader="none"/>
        </w:tabs>
        <w:jc w:val="center"/>
        <w:rPr/>
      </w:pPr>
      <w:r>
        <w:rPr/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4.1. Принимать решения в пределах своей компетенции и требовать от работников предприятия (организации) выполнения своих обязанностей  по воинскому учету и бронированию.</w:t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4.2.  Осуществлять взаимодействие лично или через начальника мобилизационного подразделения (начальника отдела кадров) с руководителями подразделений предприятия (организации), администрацией муниципального образования и отделом военного комиссариата территории по вопросам воинского учета и бронирования граждан, пребывающих в запасе.</w:t>
      </w:r>
    </w:p>
    <w:p>
      <w:pPr>
        <w:pStyle w:val="Normal"/>
        <w:tabs>
          <w:tab w:val="left" w:pos="10490" w:leader="none"/>
        </w:tabs>
        <w:rPr/>
      </w:pPr>
      <w:r>
        <w:rPr/>
      </w:r>
    </w:p>
    <w:p>
      <w:pPr>
        <w:pStyle w:val="Normal"/>
        <w:widowControl/>
        <w:tabs>
          <w:tab w:val="left" w:pos="10490" w:leader="none"/>
        </w:tabs>
        <w:ind w:left="660" w:hanging="0"/>
        <w:jc w:val="center"/>
        <w:rPr>
          <w:sz w:val="28"/>
          <w:szCs w:val="28"/>
        </w:rPr>
      </w:pPr>
      <w:r>
        <w:rPr>
          <w:sz w:val="28"/>
          <w:szCs w:val="28"/>
        </w:rPr>
        <w:t>5. ОТВЕТСТВЕННОСТЬ</w:t>
      </w:r>
    </w:p>
    <w:p>
      <w:pPr>
        <w:pStyle w:val="Normal"/>
        <w:tabs>
          <w:tab w:val="left" w:pos="10490" w:leader="none"/>
        </w:tabs>
        <w:rPr/>
      </w:pPr>
      <w:r>
        <w:rPr/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5.1.  Несет личную ответственность за состояние воинского учета и бронирования граждан, пребывающих в запасе и работающих в ОМСУ, на предприятии (организации) в соответствии с Законодательством Российской Федерации.  </w:t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5.2.  Отвечает за соблюдение личной трудовой дисциплины.</w:t>
      </w:r>
    </w:p>
    <w:p>
      <w:pPr>
        <w:pStyle w:val="Normal"/>
        <w:tabs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left" w:pos="8222" w:leader="underscore"/>
        </w:tabs>
        <w:spacing w:before="58" w:after="0"/>
        <w:ind w:left="709" w:right="-711" w:hanging="0"/>
        <w:rPr>
          <w:sz w:val="22"/>
          <w:szCs w:val="22"/>
        </w:rPr>
      </w:pPr>
      <w:r>
        <w:rPr>
          <w:sz w:val="22"/>
          <w:szCs w:val="22"/>
        </w:rPr>
        <w:t xml:space="preserve">Глава администрации с/п Верхнее Санчелеево </w:t>
      </w:r>
      <w:r>
        <w:rPr>
          <w:sz w:val="22"/>
          <w:szCs w:val="22"/>
          <w:u w:val="single"/>
        </w:rPr>
        <w:t>Чапарин Петр Валентинович_______________</w:t>
      </w:r>
      <w:r>
        <w:rPr>
          <w:sz w:val="22"/>
          <w:szCs w:val="22"/>
        </w:rPr>
        <w:tab/>
      </w:r>
    </w:p>
    <w:p>
      <w:pPr>
        <w:pStyle w:val="Normal"/>
        <w:widowControl/>
        <w:spacing w:before="5" w:after="0"/>
        <w:ind w:left="4507" w:hanging="0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(должность, фамилия, имя, отчество)</w:t>
      </w:r>
    </w:p>
    <w:p>
      <w:pPr>
        <w:pStyle w:val="Normal"/>
        <w:widowControl/>
        <w:spacing w:lineRule="exact" w:line="240"/>
        <w:rPr/>
      </w:pPr>
      <w:r>
        <w:rPr/>
      </w:r>
    </w:p>
    <w:p>
      <w:pPr>
        <w:pStyle w:val="Normal"/>
        <w:widowControl/>
        <w:tabs>
          <w:tab w:val="left" w:pos="7738" w:leader="underscore"/>
        </w:tabs>
        <w:spacing w:before="53" w:after="0"/>
        <w:ind w:right="-428" w:hanging="0"/>
        <w:rPr>
          <w:sz w:val="22"/>
          <w:szCs w:val="22"/>
        </w:rPr>
      </w:pPr>
      <w:r>
        <w:rPr>
          <w:sz w:val="22"/>
          <w:szCs w:val="22"/>
        </w:rPr>
        <w:t>С инструкцией ознакомлен (на):  1. Инспектор ВУС Чапарина Людмила Анатольевна</w:t>
      </w:r>
      <w:r>
        <w:rPr>
          <w:sz w:val="22"/>
          <w:szCs w:val="22"/>
          <w:u w:val="single"/>
        </w:rPr>
        <w:t>______________</w:t>
      </w:r>
    </w:p>
    <w:p>
      <w:pPr>
        <w:pStyle w:val="Normal"/>
        <w:widowControl/>
        <w:spacing w:lineRule="exact" w:line="269"/>
        <w:ind w:left="4358" w:right="2208" w:hanging="101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(должность, фамилия, имя, отчество специалиста воинского учета)</w:t>
      </w:r>
    </w:p>
    <w:p>
      <w:pPr>
        <w:pStyle w:val="Normal"/>
        <w:widowControl/>
        <w:tabs>
          <w:tab w:val="left" w:pos="7968" w:leader="underscore"/>
        </w:tabs>
        <w:spacing w:lineRule="exact" w:line="269"/>
        <w:ind w:right="-144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</w:t>
      </w:r>
    </w:p>
    <w:p>
      <w:pPr>
        <w:pStyle w:val="Normal"/>
        <w:widowControl/>
        <w:tabs>
          <w:tab w:val="left" w:pos="7968" w:leader="underscore"/>
        </w:tabs>
        <w:spacing w:lineRule="exact" w:line="269"/>
        <w:ind w:right="-144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2.Гл. специалист администрации с/п  </w:t>
      </w:r>
      <w:r>
        <w:rPr>
          <w:sz w:val="22"/>
          <w:szCs w:val="22"/>
          <w:u w:val="single"/>
        </w:rPr>
        <w:t>Авдошина Лариса Николаевна________________</w:t>
      </w:r>
    </w:p>
    <w:p>
      <w:pPr>
        <w:pStyle w:val="Normal"/>
        <w:widowControl/>
        <w:spacing w:lineRule="exact" w:line="245" w:before="19" w:after="0"/>
        <w:ind w:left="3960" w:right="1944" w:hanging="0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(должностное лицо, осуществляющее подмену специалиста воинского учета при его убытии)</w:t>
      </w:r>
    </w:p>
    <w:p>
      <w:pPr>
        <w:pStyle w:val="Normal"/>
        <w:widowControl/>
        <w:spacing w:lineRule="exact" w:line="240"/>
        <w:ind w:firstLine="710"/>
        <w:jc w:val="both"/>
        <w:rPr/>
      </w:pPr>
      <w:r>
        <w:rPr/>
      </w:r>
    </w:p>
    <w:p>
      <w:pPr>
        <w:pStyle w:val="Normal"/>
        <w:widowControl/>
        <w:spacing w:lineRule="exact" w:line="240"/>
        <w:ind w:firstLine="710"/>
        <w:jc w:val="both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8" w:right="850" w:header="0" w:top="567" w:footer="0" w:bottom="709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e0c55"/>
    <w:pPr>
      <w:widowControl w:val="false"/>
      <w:bidi w:val="0"/>
      <w:jc w:val="left"/>
    </w:pPr>
    <w:rPr>
      <w:rFonts w:ascii="Times New Roman" w:hAnsi="Times New Roman" w:eastAsia="Times New Roman" w:cs="Times New Roman"/>
      <w:color w:val="auto"/>
      <w:sz w:val="20"/>
      <w:szCs w:val="20"/>
      <w:lang w:val="ru-RU" w:eastAsia="ru-RU" w:bidi="ar-SA"/>
    </w:rPr>
  </w:style>
  <w:style w:type="paragraph" w:styleId="1">
    <w:name w:val="Heading 1"/>
    <w:basedOn w:val="Normal"/>
    <w:link w:val="10"/>
    <w:uiPriority w:val="99"/>
    <w:qFormat/>
    <w:rsid w:val="00ba1f25"/>
    <w:pPr>
      <w:keepNext/>
      <w:widowControl/>
      <w:outlineLvl w:val="0"/>
    </w:pPr>
    <w:rPr>
      <w:b/>
      <w:sz w:val="24"/>
    </w:rPr>
  </w:style>
  <w:style w:type="paragraph" w:styleId="4">
    <w:name w:val="Heading 4"/>
    <w:basedOn w:val="Normal"/>
    <w:link w:val="40"/>
    <w:uiPriority w:val="99"/>
    <w:qFormat/>
    <w:rsid w:val="009171b7"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ba1f25"/>
    <w:rPr>
      <w:rFonts w:ascii="Times New Roman" w:hAnsi="Times New Roman" w:cs="Times New Roman"/>
      <w:b/>
      <w:sz w:val="20"/>
      <w:szCs w:val="20"/>
      <w:lang w:eastAsia="ru-RU"/>
    </w:rPr>
  </w:style>
  <w:style w:type="character" w:styleId="41" w:customStyle="1">
    <w:name w:val="Заголовок 4 Знак"/>
    <w:link w:val="4"/>
    <w:uiPriority w:val="99"/>
    <w:semiHidden/>
    <w:qFormat/>
    <w:locked/>
    <w:rsid w:val="009171b7"/>
    <w:rPr>
      <w:rFonts w:ascii="Cambria" w:hAnsi="Cambria" w:cs="Times New Roman"/>
      <w:b/>
      <w:bCs/>
      <w:i/>
      <w:iCs/>
      <w:color w:val="4F81BD"/>
      <w:sz w:val="20"/>
      <w:szCs w:val="20"/>
      <w:lang w:eastAsia="ru-RU"/>
    </w:rPr>
  </w:style>
  <w:style w:type="character" w:styleId="Style12" w:customStyle="1">
    <w:name w:val="Текст выноски Знак"/>
    <w:link w:val="a3"/>
    <w:uiPriority w:val="99"/>
    <w:semiHidden/>
    <w:qFormat/>
    <w:locked/>
    <w:rsid w:val="00ba1f25"/>
    <w:rPr>
      <w:rFonts w:ascii="Tahoma" w:hAnsi="Tahoma" w:cs="Tahoma"/>
      <w:sz w:val="16"/>
      <w:szCs w:val="16"/>
      <w:lang w:eastAsia="ru-RU"/>
    </w:rPr>
  </w:style>
  <w:style w:type="character" w:styleId="Style13" w:customStyle="1">
    <w:name w:val="Верхний колонтитул Знак"/>
    <w:link w:val="a5"/>
    <w:uiPriority w:val="99"/>
    <w:semiHidden/>
    <w:qFormat/>
    <w:locked/>
    <w:rsid w:val="00e565ca"/>
    <w:rPr>
      <w:rFonts w:ascii="Times New Roman" w:hAnsi="Times New Roman" w:cs="Times New Roman"/>
      <w:sz w:val="20"/>
      <w:szCs w:val="20"/>
      <w:lang w:eastAsia="ru-RU"/>
    </w:rPr>
  </w:style>
  <w:style w:type="character" w:styleId="Style14" w:customStyle="1">
    <w:name w:val="Нижний колонтитул Знак"/>
    <w:link w:val="a7"/>
    <w:uiPriority w:val="99"/>
    <w:semiHidden/>
    <w:qFormat/>
    <w:locked/>
    <w:rsid w:val="00e565ca"/>
    <w:rPr>
      <w:rFonts w:ascii="Times New Roman" w:hAnsi="Times New Roman" w:cs="Times New Roman"/>
      <w:sz w:val="20"/>
      <w:szCs w:val="20"/>
      <w:lang w:eastAsia="ru-RU"/>
    </w:rPr>
  </w:style>
  <w:style w:type="character" w:styleId="ListLabel1">
    <w:name w:val="ListLabel 1"/>
    <w:qFormat/>
    <w:rPr>
      <w:rFonts w:cs="Times New Roman"/>
      <w:b/>
      <w:sz w:val="24"/>
    </w:rPr>
  </w:style>
  <w:style w:type="paragraph" w:styleId="Style15">
    <w:name w:val="Заголовок"/>
    <w:basedOn w:val="Normal"/>
    <w:next w:val="Style16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88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ba1f25"/>
    <w:pPr>
      <w:widowControl w:val="false"/>
      <w:bidi w:val="0"/>
      <w:jc w:val="left"/>
    </w:pPr>
    <w:rPr>
      <w:rFonts w:ascii="Arial" w:hAnsi="Arial" w:cs="Arial" w:eastAsia="Calibri"/>
      <w:b/>
      <w:bCs/>
      <w:color w:val="auto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qFormat/>
    <w:rsid w:val="00ba1f25"/>
    <w:pPr/>
    <w:rPr>
      <w:rFonts w:ascii="Tahoma" w:hAnsi="Tahoma" w:cs="Tahoma"/>
      <w:sz w:val="16"/>
      <w:szCs w:val="16"/>
    </w:rPr>
  </w:style>
  <w:style w:type="paragraph" w:styleId="Style20">
    <w:name w:val="Header"/>
    <w:basedOn w:val="Normal"/>
    <w:link w:val="a6"/>
    <w:uiPriority w:val="99"/>
    <w:semiHidden/>
    <w:rsid w:val="00e565ca"/>
    <w:pPr>
      <w:tabs>
        <w:tab w:val="center" w:pos="4677" w:leader="none"/>
        <w:tab w:val="right" w:pos="9355" w:leader="none"/>
      </w:tabs>
    </w:pPr>
    <w:rPr/>
  </w:style>
  <w:style w:type="paragraph" w:styleId="Style21">
    <w:name w:val="Footer"/>
    <w:basedOn w:val="Normal"/>
    <w:link w:val="a8"/>
    <w:uiPriority w:val="99"/>
    <w:semiHidden/>
    <w:rsid w:val="00e565ca"/>
    <w:pPr>
      <w:tabs>
        <w:tab w:val="center" w:pos="4677" w:leader="none"/>
        <w:tab w:val="right" w:pos="9355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Application>LibreOffice/5.3.1.2$Windows_X86_64 LibreOffice_project/e80a0e0fd1875e1696614d24c32df0f95f03deb2</Application>
  <Pages>11</Pages>
  <Words>3389</Words>
  <Characters>23048</Characters>
  <CharactersWithSpaces>27744</CharactersWithSpaces>
  <Paragraphs>160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2011-01-15T08:41:00Z</dcterms:created>
  <dc:creator>user</dc:creator>
  <dc:description/>
  <dc:language>ru-RU</dc:language>
  <cp:lastModifiedBy/>
  <dcterms:modified xsi:type="dcterms:W3CDTF">2019-01-21T08:27:35Z</dcterms:modified>
  <cp:revision>62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