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ind w:left="5400" w:hanging="5684"/>
        <w:jc w:val="center"/>
        <w:rPr/>
      </w:pPr>
      <w:r>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17905" cy="882650"/>
                    </a:xfrm>
                    <a:prstGeom prst="rect">
                      <a:avLst/>
                    </a:prstGeom>
                  </pic:spPr>
                </pic:pic>
              </a:graphicData>
            </a:graphic>
          </wp:inline>
        </w:drawing>
      </w:r>
    </w:p>
    <w:p>
      <w:pPr>
        <w:pStyle w:val="Normal"/>
        <w:jc w:val="center"/>
        <w:rPr/>
      </w:pPr>
      <w:r>
        <w:rPr/>
        <w:t>Российская Федерация</w:t>
      </w:r>
    </w:p>
    <w:p>
      <w:pPr>
        <w:pStyle w:val="Normal"/>
        <w:jc w:val="center"/>
        <w:rPr/>
      </w:pPr>
      <w:r>
        <w:rPr/>
        <w:t>Самарская область</w:t>
      </w:r>
    </w:p>
    <w:p>
      <w:pPr>
        <w:pStyle w:val="ConsPlusTitle"/>
        <w:widowControl/>
        <w:numPr>
          <w:ilvl w:val="0"/>
          <w:numId w:val="0"/>
        </w:numPr>
        <w:spacing w:lineRule="auto" w:line="360"/>
        <w:jc w:val="center"/>
        <w:outlineLvl w:val="0"/>
        <w:rPr/>
      </w:pPr>
      <w:r>
        <w:rPr>
          <w:rFonts w:cs="Times New Roman" w:ascii="Times New Roman" w:hAnsi="Times New Roman"/>
        </w:rPr>
        <w:t xml:space="preserve"> </w:t>
      </w:r>
      <w:r>
        <w:rPr>
          <w:rFonts w:cs="Times New Roman" w:ascii="Times New Roman" w:hAnsi="Times New Roman"/>
        </w:rPr>
        <w:t>АДМИНИСТРАЦИЯ СЕЛЬСКОГО ПОСЕЛЕНИЯ ВЕРХНЕЕ САНЧЕЛЕЕВО</w:t>
      </w:r>
    </w:p>
    <w:p>
      <w:pPr>
        <w:pStyle w:val="ConsPlusTitle"/>
        <w:widowControl/>
        <w:numPr>
          <w:ilvl w:val="0"/>
          <w:numId w:val="0"/>
        </w:numPr>
        <w:spacing w:lineRule="auto" w:line="36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spacing w:lineRule="auto" w:line="360"/>
        <w:jc w:val="center"/>
        <w:rPr/>
      </w:pPr>
      <w:r>
        <w:rPr>
          <w:rFonts w:cs="Times New Roman" w:ascii="Times New Roman" w:hAnsi="Times New Roman"/>
        </w:rPr>
        <w:t>САМАРСКОЙ ОБЛАСТИ</w:t>
      </w:r>
    </w:p>
    <w:p>
      <w:pPr>
        <w:pStyle w:val="ConsPlusTitle"/>
        <w:widowControl/>
        <w:spacing w:lineRule="auto" w:line="360"/>
        <w:jc w:val="center"/>
        <w:rPr>
          <w:rFonts w:ascii="Times New Roman" w:hAnsi="Times New Roman" w:cs="Times New Roman"/>
        </w:rPr>
      </w:pPr>
      <w:r>
        <w:rPr>
          <w:rFonts w:cs="Times New Roman" w:ascii="Times New Roman" w:hAnsi="Times New Roman"/>
        </w:rPr>
      </w:r>
    </w:p>
    <w:p>
      <w:pPr>
        <w:pStyle w:val="Normal"/>
        <w:jc w:val="center"/>
        <w:rPr/>
      </w:pPr>
      <w:r>
        <w:rPr>
          <w:b/>
          <w:sz w:val="36"/>
          <w:szCs w:val="36"/>
        </w:rPr>
        <w:t xml:space="preserve">ПОСТАНОВЛЕНИЕ </w:t>
      </w:r>
    </w:p>
    <w:p>
      <w:pPr>
        <w:pStyle w:val="Normal"/>
        <w:jc w:val="center"/>
        <w:rPr>
          <w:b/>
          <w:b/>
          <w:sz w:val="36"/>
          <w:szCs w:val="36"/>
        </w:rPr>
      </w:pPr>
      <w:r>
        <w:rPr>
          <w:b/>
          <w:sz w:val="36"/>
          <w:szCs w:val="36"/>
        </w:rPr>
      </w:r>
    </w:p>
    <w:p>
      <w:pPr>
        <w:pStyle w:val="Normal"/>
        <w:jc w:val="center"/>
        <w:rPr/>
      </w:pPr>
      <w:r>
        <w:rPr>
          <w:sz w:val="28"/>
          <w:szCs w:val="28"/>
        </w:rPr>
        <w:t xml:space="preserve">От 03 сентября 2025 года </w:t>
        <w:tab/>
        <w:tab/>
        <w:tab/>
        <w:tab/>
        <w:tab/>
        <w:tab/>
        <w:tab/>
        <w:tab/>
        <w:t>№ 44</w:t>
      </w:r>
    </w:p>
    <w:p>
      <w:pPr>
        <w:pStyle w:val="Normal"/>
        <w:jc w:val="center"/>
        <w:rPr>
          <w:sz w:val="28"/>
          <w:szCs w:val="28"/>
        </w:rPr>
      </w:pPr>
      <w:r>
        <w:rPr>
          <w:sz w:val="28"/>
          <w:szCs w:val="28"/>
        </w:rPr>
      </w:r>
    </w:p>
    <w:p>
      <w:pPr>
        <w:pStyle w:val="Normal"/>
        <w:jc w:val="center"/>
        <w:rPr>
          <w:b/>
          <w:b/>
          <w:u w:val="single"/>
        </w:rPr>
      </w:pPr>
      <w:r>
        <w:rPr>
          <w:b/>
          <w:u w:val="single"/>
        </w:rPr>
      </w:r>
    </w:p>
    <w:p>
      <w:pPr>
        <w:pStyle w:val="Normal"/>
        <w:numPr>
          <w:ilvl w:val="0"/>
          <w:numId w:val="0"/>
        </w:numPr>
        <w:jc w:val="center"/>
        <w:outlineLvl w:val="0"/>
        <w:rPr/>
      </w:pPr>
      <w:bookmarkStart w:id="0" w:name="__DdeLink__713_214238649"/>
      <w:r>
        <w:rPr>
          <w:b/>
          <w:bCs/>
          <w:sz w:val="24"/>
          <w:szCs w:val="24"/>
          <w:lang w:eastAsia="ar-SA"/>
        </w:rPr>
        <w:t>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08.10.2013 № 20 «О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bookmarkEnd w:id="0"/>
      <w:r>
        <w:rPr>
          <w:rFonts w:eastAsia="Times New Roman" w:cs="Times New Roman"/>
          <w:b/>
          <w:bCs/>
          <w:kern w:val="0"/>
          <w:sz w:val="28"/>
          <w:szCs w:val="28"/>
          <w:lang w:eastAsia="ar-SA"/>
        </w:rPr>
        <w:t xml:space="preserve">(в редакции от 25.09.2014 № 21,  от 06.11.2015 № 31, от 29.01.2016 № 4, от 20.09.2016 № 40, от 07.12.2016 г № 61, от 11.12.2017 № 77, от 14.02.2018 № 8, от 12.07.2018 № 26, от 18.01.2019 № 4, от 29.06.2019 № 24, от 30.08.2019г. № 35, от  25 ноября  2019 №57, от 21 июля 2021 №23, от 31.01.2022  № 8, от 17.05.2022 № 21, от 26.07.2022 №38, от 27.10.2023 № 51, от 22.07.2024 №46, </w:t>
      </w:r>
      <w:r>
        <w:rPr>
          <w:rFonts w:eastAsia="Times New Roman" w:cs="Times New Roman"/>
          <w:b/>
          <w:bCs/>
          <w:kern w:val="0"/>
          <w:sz w:val="28"/>
          <w:szCs w:val="28"/>
          <w:lang w:eastAsia="ar-SA"/>
        </w:rPr>
        <w:t>27.09.24 №59</w:t>
      </w:r>
      <w:r>
        <w:rPr>
          <w:rFonts w:eastAsia="Times New Roman" w:cs="Times New Roman"/>
          <w:b/>
          <w:bCs/>
          <w:kern w:val="0"/>
          <w:sz w:val="28"/>
          <w:szCs w:val="28"/>
          <w:lang w:eastAsia="ar-SA"/>
        </w:rPr>
        <w:t>)</w:t>
      </w:r>
    </w:p>
    <w:p>
      <w:pPr>
        <w:pStyle w:val="Normal"/>
        <w:ind w:firstLine="709"/>
        <w:jc w:val="both"/>
        <w:rPr>
          <w:sz w:val="24"/>
          <w:szCs w:val="24"/>
        </w:rPr>
      </w:pPr>
      <w:r>
        <w:rPr>
          <w:sz w:val="24"/>
          <w:szCs w:val="24"/>
        </w:rPr>
      </w:r>
    </w:p>
    <w:p>
      <w:pPr>
        <w:pStyle w:val="Normal"/>
        <w:ind w:firstLine="709"/>
        <w:jc w:val="both"/>
        <w:rPr/>
      </w:pPr>
      <w:r>
        <w:rPr>
          <w:sz w:val="24"/>
          <w:szCs w:val="24"/>
        </w:rPr>
        <w:t>В соответствии со статьями 31, 32, 33, 39, 40 Градостроительного кодекса Российской Федерации (далее также ГрК РФ), соглашением от 01.07.2019 № 1 «О передаче осуществления части полномочий сельского поселения Верхнее Санчелеево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 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«Об утверждении Положения о министерстве градостроительной политики Самарской области», на основании писем министерства градостроительной политики Самарской области от 10.04.2025 № МГП/214-исх, от 25.04.2025 № МГП/482, руководствуясь необходимостью актуализации состава, порядка деятельности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Комиссия), а также, порядка направления в Комиссию предложений заинтересованных лиц, администрация сельского поселения Верхнее Санчелеево муниципального района Ставропольский Самарской области, постановляет:</w:t>
      </w:r>
    </w:p>
    <w:p>
      <w:pPr>
        <w:pStyle w:val="Normal"/>
        <w:ind w:firstLine="709"/>
        <w:jc w:val="both"/>
        <w:rPr>
          <w:sz w:val="24"/>
          <w:szCs w:val="24"/>
        </w:rPr>
      </w:pPr>
      <w:r>
        <w:rPr>
          <w:sz w:val="24"/>
          <w:szCs w:val="24"/>
        </w:rPr>
      </w:r>
    </w:p>
    <w:p>
      <w:pPr>
        <w:pStyle w:val="Normal"/>
        <w:numPr>
          <w:ilvl w:val="0"/>
          <w:numId w:val="0"/>
        </w:numPr>
        <w:ind w:firstLine="709"/>
        <w:jc w:val="both"/>
        <w:outlineLvl w:val="0"/>
        <w:rPr/>
      </w:pPr>
      <w:r>
        <w:rPr>
          <w:b/>
          <w:sz w:val="24"/>
          <w:szCs w:val="24"/>
          <w:lang w:val="en-US"/>
        </w:rPr>
        <w:t>I</w:t>
      </w:r>
      <w:r>
        <w:rPr>
          <w:b/>
          <w:sz w:val="24"/>
          <w:szCs w:val="24"/>
        </w:rPr>
        <w:t>.</w:t>
      </w:r>
      <w:r>
        <w:rPr>
          <w:sz w:val="24"/>
          <w:szCs w:val="24"/>
        </w:rPr>
        <w:tab/>
        <w:t xml:space="preserve">Внести в постановление администрации сельского поселения Верхнее Санчелеево муниципального района Ставропольский Самарской области от 08.10.2013 г. № 20 </w:t>
      </w:r>
      <w:r>
        <w:rPr>
          <w:bCs/>
          <w:sz w:val="24"/>
          <w:szCs w:val="24"/>
          <w:lang w:eastAsia="ar-SA"/>
        </w:rPr>
        <w:t>« 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следующие изменения:</w:t>
      </w:r>
    </w:p>
    <w:p>
      <w:pPr>
        <w:pStyle w:val="Msonormalbullet2gifbullet1gif"/>
        <w:spacing w:beforeAutospacing="0" w:before="0" w:afterAutospacing="0" w:after="0"/>
        <w:contextualSpacing/>
        <w:jc w:val="both"/>
        <w:rPr>
          <w:b/>
          <w:b/>
        </w:rPr>
      </w:pPr>
      <w:r>
        <w:rPr>
          <w:b/>
        </w:rPr>
      </w:r>
    </w:p>
    <w:p>
      <w:pPr>
        <w:pStyle w:val="Msonormalbullet2gifbullet1gif"/>
        <w:spacing w:beforeAutospacing="0" w:before="0" w:afterAutospacing="0" w:after="0"/>
        <w:contextualSpacing/>
        <w:jc w:val="both"/>
        <w:rPr/>
      </w:pPr>
      <w:r>
        <w:rPr/>
        <w:t xml:space="preserve">Приложение № 2 к постановлению Администрации сельского поселения </w:t>
      </w:r>
      <w:r>
        <w:rPr>
          <w:sz w:val="24"/>
          <w:szCs w:val="24"/>
        </w:rPr>
        <w:t>Верхнее Санчелеево</w:t>
      </w:r>
      <w:r>
        <w:rPr/>
        <w:t xml:space="preserve"> муниципального района Ставропольский Самарской области от 08.10.2013 г. № 20 изложить в следующей редакции:</w:t>
      </w:r>
    </w:p>
    <w:p>
      <w:pPr>
        <w:pStyle w:val="Msonormalbullet2gifbullet1gif"/>
        <w:spacing w:beforeAutospacing="0" w:before="0" w:afterAutospacing="0" w:after="0"/>
        <w:ind w:firstLine="709"/>
        <w:contextualSpacing/>
        <w:jc w:val="both"/>
        <w:rPr/>
      </w:pPr>
      <w:r>
        <w:rPr/>
      </w:r>
    </w:p>
    <w:p>
      <w:pPr>
        <w:pStyle w:val="Msonormalbullet2gifbullet1gif"/>
        <w:spacing w:beforeAutospacing="0" w:before="0" w:afterAutospacing="0" w:after="0"/>
        <w:ind w:firstLine="709"/>
        <w:contextualSpacing/>
        <w:jc w:val="both"/>
        <w:rPr/>
      </w:pPr>
      <w:r>
        <w:rPr/>
      </w:r>
    </w:p>
    <w:p>
      <w:pPr>
        <w:pStyle w:val="Normal"/>
        <w:ind w:left="4962" w:hanging="0"/>
        <w:jc w:val="center"/>
        <w:rPr/>
      </w:pPr>
      <w:r>
        <w:rPr>
          <w:sz w:val="24"/>
          <w:szCs w:val="24"/>
        </w:rPr>
        <w:t>«Приложение № 2</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u w:val="single"/>
        </w:rPr>
        <w:t>от 08.10.2013 г.           № 20</w:t>
      </w:r>
    </w:p>
    <w:p>
      <w:pPr>
        <w:pStyle w:val="Msonormalbullet2gifbullet1gif"/>
        <w:spacing w:beforeAutospacing="0" w:before="0" w:afterAutospacing="0" w:after="0"/>
        <w:ind w:firstLine="709"/>
        <w:contextualSpacing/>
        <w:jc w:val="both"/>
        <w:rPr/>
      </w:pPr>
      <w:r>
        <w:rPr/>
      </w:r>
    </w:p>
    <w:p>
      <w:pPr>
        <w:pStyle w:val="ConsPlusNormal"/>
        <w:widowControl/>
        <w:ind w:firstLine="709"/>
        <w:jc w:val="both"/>
        <w:rPr/>
      </w:pPr>
      <w:r>
        <w:rPr>
          <w:rFonts w:cs="Times New Roman" w:ascii="Times New Roman" w:hAnsi="Times New Roman"/>
          <w:sz w:val="24"/>
          <w:szCs w:val="24"/>
        </w:rPr>
        <w:t>Состав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67"/>
        <w:jc w:val="both"/>
        <w:rPr>
          <w:rFonts w:ascii="Times New Roman" w:hAnsi="Times New Roman" w:cs="Times New Roman"/>
          <w:sz w:val="24"/>
          <w:szCs w:val="24"/>
        </w:rPr>
      </w:pPr>
      <w:r>
        <w:rPr>
          <w:rFonts w:cs="Times New Roman" w:ascii="Times New Roman" w:hAnsi="Times New Roman"/>
          <w:sz w:val="24"/>
          <w:szCs w:val="24"/>
        </w:rPr>
        <w:t xml:space="preserve">1.1   Председатель комиссии </w:t>
      </w:r>
    </w:p>
    <w:p>
      <w:pPr>
        <w:pStyle w:val="ConsPlusNormal"/>
        <w:widowControl/>
        <w:ind w:firstLine="142"/>
        <w:jc w:val="both"/>
        <w:rPr/>
      </w:pPr>
      <w:r>
        <w:rPr>
          <w:rFonts w:cs="Times New Roman" w:ascii="Times New Roman" w:hAnsi="Times New Roman"/>
          <w:sz w:val="24"/>
          <w:szCs w:val="24"/>
        </w:rPr>
        <w:t xml:space="preserve"> </w:t>
      </w:r>
      <w:r>
        <w:rPr>
          <w:rFonts w:cs="Times New Roman" w:ascii="Times New Roman" w:hAnsi="Times New Roman"/>
          <w:sz w:val="24"/>
          <w:szCs w:val="24"/>
        </w:rPr>
        <w:t>Чапарин Петр Валентинович - глава сельского поселения Верхнее Санчелеево.</w:t>
      </w:r>
    </w:p>
    <w:p>
      <w:pPr>
        <w:pStyle w:val="ConsPlusNormal"/>
        <w:widowControl/>
        <w:numPr>
          <w:ilvl w:val="1"/>
          <w:numId w:val="6"/>
        </w:numPr>
        <w:ind w:left="0" w:firstLine="567"/>
        <w:jc w:val="both"/>
        <w:rPr/>
      </w:pPr>
      <w:r>
        <w:rPr>
          <w:rFonts w:cs="Times New Roman" w:ascii="Times New Roman" w:hAnsi="Times New Roman"/>
          <w:sz w:val="24"/>
          <w:szCs w:val="24"/>
        </w:rPr>
        <w:t>Заместитель председателя комиссии</w:t>
      </w:r>
    </w:p>
    <w:p>
      <w:pPr>
        <w:pStyle w:val="ConsPlusNormal"/>
        <w:widowControl/>
        <w:tabs>
          <w:tab w:val="clear" w:pos="708"/>
          <w:tab w:val="left" w:pos="360" w:leader="none"/>
        </w:tabs>
        <w:ind w:left="720" w:right="0" w:hanging="720"/>
        <w:jc w:val="both"/>
        <w:rPr>
          <w:u w:val="none"/>
        </w:rPr>
      </w:pPr>
      <w:r>
        <w:rPr>
          <w:rFonts w:cs="Times New Roman" w:ascii="Times New Roman" w:hAnsi="Times New Roman"/>
          <w:sz w:val="24"/>
          <w:szCs w:val="24"/>
          <w:u w:val="none"/>
        </w:rPr>
        <w:t xml:space="preserve">Парфенова Ирина Геннадьевна –  </w:t>
      </w:r>
      <w:r>
        <w:rPr>
          <w:rFonts w:eastAsia="Times New Roman" w:cs="Times New Roman" w:ascii="Times New Roman" w:hAnsi="Times New Roman"/>
          <w:kern w:val="0"/>
          <w:sz w:val="24"/>
          <w:szCs w:val="24"/>
          <w:u w:val="none"/>
          <w:lang w:eastAsia="ru-RU"/>
        </w:rPr>
        <w:t>Депутат сельского поселения Верхнее  Санчелеево</w:t>
      </w:r>
    </w:p>
    <w:p>
      <w:pPr>
        <w:pStyle w:val="ConsPlusNormal"/>
        <w:widowControl/>
        <w:ind w:firstLine="567"/>
        <w:jc w:val="both"/>
        <w:rPr>
          <w:rFonts w:ascii="Times New Roman" w:hAnsi="Times New Roman" w:cs="Times New Roman"/>
          <w:sz w:val="24"/>
          <w:szCs w:val="24"/>
        </w:rPr>
      </w:pPr>
      <w:r>
        <w:rPr>
          <w:rFonts w:cs="Times New Roman" w:ascii="Times New Roman" w:hAnsi="Times New Roman"/>
          <w:sz w:val="24"/>
          <w:szCs w:val="24"/>
          <w:u w:val="none"/>
        </w:rPr>
        <w:t>1.3.   Секретарь комиссии</w:t>
      </w:r>
    </w:p>
    <w:p>
      <w:pPr>
        <w:pStyle w:val="ConsPlusNormal"/>
        <w:widowControl/>
        <w:ind w:hanging="0"/>
        <w:jc w:val="both"/>
        <w:rPr>
          <w:u w:val="none"/>
        </w:rPr>
      </w:pPr>
      <w:r>
        <w:rPr>
          <w:rFonts w:cs="Times New Roman" w:ascii="Times New Roman" w:hAnsi="Times New Roman"/>
          <w:sz w:val="24"/>
          <w:szCs w:val="24"/>
          <w:u w:val="none"/>
        </w:rPr>
        <w:t xml:space="preserve"> </w:t>
      </w:r>
      <w:r>
        <w:rPr>
          <w:rFonts w:cs="Times New Roman" w:ascii="Times New Roman" w:hAnsi="Times New Roman"/>
          <w:sz w:val="24"/>
          <w:szCs w:val="24"/>
          <w:u w:val="none"/>
        </w:rPr>
        <w:t>Соболев Владимир Александрович - Депутат сельского поселения Верхнее  Санчелеево (по согласованию).</w:t>
      </w:r>
    </w:p>
    <w:p>
      <w:pPr>
        <w:pStyle w:val="ConsPlusNormal"/>
        <w:widowContro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t>Иные члены комиссии:</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1.4</w:t>
        <w:tab/>
        <w:t>Представитель министерства градостроительной политики Самарской области (далее также – министерство) (по согласованию).</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1.5.</w:t>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pPr>
        <w:pStyle w:val="ConsPlusNorma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1.6.</w:t>
        <w:tab/>
        <w:t>Ивахин Олег Владимирович – заместитель Главы муниципального района Ставропольский Самарской области по благоустройству, ЖКХ, ГО и ЧС.</w:t>
      </w:r>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1.7.</w:t>
        <w:tab/>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pPr>
        <w:pStyle w:val="Normal"/>
        <w:tabs>
          <w:tab w:val="clear" w:pos="708"/>
          <w:tab w:val="center" w:pos="709" w:leader="none"/>
        </w:tabs>
        <w:ind w:firstLine="709"/>
        <w:jc w:val="both"/>
        <w:rPr>
          <w:sz w:val="24"/>
          <w:szCs w:val="24"/>
        </w:rPr>
      </w:pPr>
      <w:r>
        <w:rPr>
          <w:sz w:val="24"/>
          <w:szCs w:val="24"/>
        </w:rPr>
        <w:t>1.8.</w:t>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p>
    <w:p>
      <w:pPr>
        <w:pStyle w:val="ConsPlusNorma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1.9.</w:t>
        <w:tab/>
        <w:t>Черный Андрей Степанович – начальник отдела природных ресурсов и экологии (по согласованию).</w:t>
      </w:r>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1.10.</w:t>
        <w:tab/>
        <w:t>Горшунова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pPr>
        <w:pStyle w:val="ConsPlusNormal"/>
        <w:widowControl/>
        <w:tabs>
          <w:tab w:val="clear" w:pos="708"/>
          <w:tab w:val="center" w:pos="709" w:leader="none"/>
        </w:tabs>
        <w:ind w:firstLine="709"/>
        <w:jc w:val="both"/>
        <w:rPr>
          <w:rFonts w:ascii="Times New Roman" w:hAnsi="Times New Roman" w:cs="Times New Roman"/>
          <w:sz w:val="24"/>
          <w:szCs w:val="24"/>
        </w:rPr>
      </w:pPr>
      <w:bookmarkStart w:id="1" w:name="_Hlk70515053"/>
      <w:r>
        <w:rPr>
          <w:rFonts w:cs="Times New Roman" w:ascii="Times New Roman" w:hAnsi="Times New Roman"/>
          <w:sz w:val="24"/>
          <w:szCs w:val="24"/>
        </w:rPr>
        <w:t>1.11.</w:t>
        <w:tab/>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pPr>
        <w:pStyle w:val="ConsPlusNormal"/>
        <w:widowControl/>
        <w:tabs>
          <w:tab w:val="clear" w:pos="708"/>
          <w:tab w:val="center" w:pos="709"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Кузьмичук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1.13.    </w:t>
      </w:r>
      <w:r>
        <w:rPr>
          <w:rFonts w:cs="Times New Roman" w:ascii="Times New Roman" w:hAnsi="Times New Roman"/>
          <w:sz w:val="24"/>
          <w:szCs w:val="24"/>
          <w:u w:val="single"/>
        </w:rPr>
        <w:t>Григорович Лариса Борисовна</w:t>
      </w:r>
      <w:r>
        <w:rPr>
          <w:rFonts w:cs="Times New Roman" w:ascii="Times New Roman" w:hAnsi="Times New Roman"/>
          <w:sz w:val="24"/>
          <w:szCs w:val="24"/>
        </w:rPr>
        <w:t xml:space="preserve"> – Председатель собрания представителей сельского поселения Верхнее Санчелеево.</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1.14.    Ивченко Евгения Андреевна -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1.15.    Мокшин Александр Андреевич-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1.16.    Анохин Алексей Александрович – депутат сельского поселения Верхнее Санчелеево (по согласованию)</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1.17.    Лузина Ольга Михайловна – специалист администрации сельского поселения Верхнее Санчелеево.</w:t>
      </w:r>
    </w:p>
    <w:p>
      <w:pPr>
        <w:pStyle w:val="ConsPlusNormal"/>
        <w:widowControl/>
        <w:ind w:firstLine="567"/>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1.18.  </w:t>
      </w:r>
      <w:r>
        <w:rPr>
          <w:rFonts w:cs="Times New Roman" w:ascii="Times New Roman" w:hAnsi="Times New Roman"/>
          <w:sz w:val="24"/>
          <w:szCs w:val="24"/>
          <w:u w:val="single"/>
        </w:rPr>
        <w:t>Дивлекеева Лариса Владимировна</w:t>
      </w:r>
      <w:r>
        <w:rPr>
          <w:rFonts w:cs="Times New Roman" w:ascii="Times New Roman" w:hAnsi="Times New Roman"/>
          <w:sz w:val="24"/>
          <w:szCs w:val="24"/>
        </w:rPr>
        <w:t xml:space="preserve"> – житель   села Верхнее Санчелеево (по согласованию).</w:t>
      </w:r>
    </w:p>
    <w:p>
      <w:pPr>
        <w:pStyle w:val="Msonormalbullet2gifbullet1gif"/>
        <w:spacing w:beforeAutospacing="0" w:before="0" w:afterAutospacing="0" w:after="0"/>
        <w:ind w:firstLine="709"/>
        <w:contextualSpacing/>
        <w:jc w:val="both"/>
        <w:rPr>
          <w:b/>
          <w:b/>
        </w:rPr>
      </w:pPr>
      <w:r>
        <w:rPr>
          <w:b/>
        </w:rPr>
      </w:r>
    </w:p>
    <w:p>
      <w:pPr>
        <w:pStyle w:val="Msonormalbullet2gifbullet1gif"/>
        <w:spacing w:beforeAutospacing="0" w:before="0" w:afterAutospacing="0" w:after="0"/>
        <w:ind w:firstLine="709"/>
        <w:contextualSpacing/>
        <w:jc w:val="both"/>
        <w:rPr/>
      </w:pPr>
      <w:r>
        <w:rPr>
          <w:b/>
          <w:lang w:val="en-US"/>
        </w:rPr>
        <w:t>I</w:t>
      </w:r>
      <w:r>
        <w:rPr>
          <w:b/>
        </w:rPr>
        <w:t>.</w:t>
      </w:r>
      <w:r>
        <w:rPr>
          <w:b/>
          <w:lang w:val="en-US"/>
        </w:rPr>
        <w:t>II</w:t>
      </w:r>
      <w:r>
        <w:rPr>
          <w:b/>
        </w:rPr>
        <w:t>.</w:t>
      </w:r>
      <w:r>
        <w:rPr/>
        <w:t xml:space="preserve"> Приложение № 3 к постановлению Администрации сельского поселения Верхнее Санчелеево муниципального района Ставропольский Самарской области изложить в следующей редакции:</w:t>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t>«Приложение № 3</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u w:val="single"/>
        </w:rPr>
        <w:t>от 08.10.2013 г.           № 20</w:t>
      </w:r>
    </w:p>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
          <w:sz w:val="24"/>
          <w:szCs w:val="24"/>
        </w:rPr>
      </w:pPr>
      <w:r>
        <w:rPr>
          <w:b/>
          <w:sz w:val="24"/>
          <w:szCs w:val="24"/>
        </w:rPr>
        <w:t xml:space="preserve">Положение о Комиссии </w:t>
      </w:r>
    </w:p>
    <w:p>
      <w:pPr>
        <w:pStyle w:val="Normal"/>
        <w:jc w:val="center"/>
        <w:rPr>
          <w:b/>
          <w:b/>
          <w:sz w:val="24"/>
          <w:szCs w:val="24"/>
        </w:rPr>
      </w:pPr>
      <w:r>
        <w:rPr>
          <w:b/>
          <w:sz w:val="24"/>
          <w:szCs w:val="24"/>
        </w:rPr>
        <w:t xml:space="preserve">по подготовке проекта правил землепользования и застройки </w:t>
      </w:r>
    </w:p>
    <w:p>
      <w:pPr>
        <w:pStyle w:val="Normal"/>
        <w:jc w:val="center"/>
        <w:rPr/>
      </w:pPr>
      <w:r>
        <w:rPr>
          <w:b/>
          <w:sz w:val="24"/>
          <w:szCs w:val="24"/>
        </w:rPr>
        <w:t xml:space="preserve">сельского поселения Верхнее Санчелеево муниципального района </w:t>
      </w:r>
    </w:p>
    <w:p>
      <w:pPr>
        <w:pStyle w:val="Normal"/>
        <w:jc w:val="center"/>
        <w:rPr>
          <w:b/>
          <w:b/>
          <w:sz w:val="24"/>
          <w:szCs w:val="24"/>
        </w:rPr>
      </w:pPr>
      <w:r>
        <w:rPr>
          <w:b/>
          <w:sz w:val="24"/>
          <w:szCs w:val="24"/>
        </w:rPr>
        <w:t>Ставропольский Самарской области</w:t>
        <w:br/>
      </w:r>
      <w:r>
        <w:rPr>
          <w:sz w:val="24"/>
          <w:szCs w:val="24"/>
        </w:rPr>
        <w:t>(далее также – Положение о Комиссии)</w:t>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Общие положения</w:t>
      </w:r>
    </w:p>
    <w:p>
      <w:pPr>
        <w:pStyle w:val="Normal"/>
        <w:jc w:val="center"/>
        <w:rPr>
          <w:sz w:val="24"/>
          <w:szCs w:val="24"/>
        </w:rPr>
      </w:pPr>
      <w:r>
        <w:rPr>
          <w:sz w:val="24"/>
          <w:szCs w:val="24"/>
        </w:rPr>
      </w:r>
    </w:p>
    <w:p>
      <w:pPr>
        <w:pStyle w:val="Normal"/>
        <w:numPr>
          <w:ilvl w:val="1"/>
          <w:numId w:val="1"/>
        </w:numPr>
        <w:tabs>
          <w:tab w:val="clear" w:pos="708"/>
          <w:tab w:val="left" w:pos="709" w:leader="none"/>
        </w:tabs>
        <w:ind w:left="0" w:firstLine="709"/>
        <w:jc w:val="both"/>
        <w:rPr/>
      </w:pPr>
      <w:r>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w:t>
      </w:r>
    </w:p>
    <w:p>
      <w:pPr>
        <w:pStyle w:val="Normal"/>
        <w:numPr>
          <w:ilvl w:val="1"/>
          <w:numId w:val="1"/>
        </w:numPr>
        <w:tabs>
          <w:tab w:val="clear" w:pos="708"/>
          <w:tab w:val="left" w:pos="709" w:leader="none"/>
        </w:tabs>
        <w:ind w:left="0" w:firstLine="709"/>
        <w:jc w:val="both"/>
        <w:rPr/>
      </w:pPr>
      <w:r>
        <w:rPr>
          <w:sz w:val="24"/>
          <w:szCs w:val="24"/>
        </w:rPr>
        <w:t>Комиссия является постоянно действующим коллегиальным органом при Администрации сельского поселения Верхнее Санчелеево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ГрК РФ) и правилами землепользования и застройки сельского поселения Верхнее Санчелеево муниципального района Ставропольский Самарской области.</w:t>
      </w:r>
    </w:p>
    <w:p>
      <w:pPr>
        <w:pStyle w:val="Normal"/>
        <w:numPr>
          <w:ilvl w:val="1"/>
          <w:numId w:val="1"/>
        </w:numPr>
        <w:tabs>
          <w:tab w:val="clear" w:pos="708"/>
          <w:tab w:val="left" w:pos="709" w:leader="none"/>
        </w:tabs>
        <w:ind w:left="0" w:firstLine="709"/>
        <w:jc w:val="both"/>
        <w:rPr>
          <w:sz w:val="24"/>
          <w:szCs w:val="24"/>
        </w:rPr>
      </w:pPr>
      <w:r>
        <w:rPr>
          <w:sz w:val="24"/>
          <w:szCs w:val="24"/>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Узюково, иными нормативными правовыми актами органов местного самоуправления и настоящим Положением о Комиссии.</w:t>
      </w:r>
    </w:p>
    <w:p>
      <w:pPr>
        <w:pStyle w:val="Normal"/>
        <w:numPr>
          <w:ilvl w:val="1"/>
          <w:numId w:val="1"/>
        </w:numPr>
        <w:tabs>
          <w:tab w:val="clear" w:pos="708"/>
          <w:tab w:val="left" w:pos="851" w:leader="none"/>
        </w:tabs>
        <w:ind w:left="0" w:firstLine="709"/>
        <w:jc w:val="both"/>
        <w:rPr>
          <w:sz w:val="24"/>
          <w:szCs w:val="24"/>
        </w:rPr>
      </w:pPr>
      <w:r>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pPr>
        <w:pStyle w:val="Normal"/>
        <w:ind w:left="360" w:hanging="303"/>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Задачи и функции Комиссии</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pPr>
        <w:pStyle w:val="Normal"/>
        <w:ind w:left="360" w:hanging="303"/>
        <w:jc w:val="center"/>
        <w:rPr>
          <w:sz w:val="24"/>
          <w:szCs w:val="24"/>
        </w:rPr>
      </w:pPr>
      <w:r>
        <w:rPr>
          <w:sz w:val="24"/>
          <w:szCs w:val="24"/>
        </w:rPr>
      </w:r>
    </w:p>
    <w:p>
      <w:pPr>
        <w:pStyle w:val="Normal"/>
        <w:numPr>
          <w:ilvl w:val="1"/>
          <w:numId w:val="1"/>
        </w:numPr>
        <w:tabs>
          <w:tab w:val="clear" w:pos="708"/>
          <w:tab w:val="left" w:pos="709" w:leader="none"/>
        </w:tabs>
        <w:ind w:left="0" w:firstLine="709"/>
        <w:jc w:val="both"/>
        <w:rPr>
          <w:sz w:val="24"/>
          <w:szCs w:val="24"/>
        </w:rPr>
      </w:pPr>
      <w:r>
        <w:rPr>
          <w:sz w:val="24"/>
          <w:szCs w:val="24"/>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pPr>
        <w:pStyle w:val="ListParagraph"/>
        <w:tabs>
          <w:tab w:val="clear" w:pos="708"/>
          <w:tab w:val="center" w:pos="709" w:leader="none"/>
        </w:tabs>
        <w:ind w:left="0" w:firstLine="709"/>
        <w:jc w:val="both"/>
        <w:rPr>
          <w:sz w:val="24"/>
          <w:szCs w:val="24"/>
        </w:rPr>
      </w:pPr>
      <w:r>
        <w:rPr>
          <w:sz w:val="24"/>
          <w:szCs w:val="24"/>
        </w:rPr>
        <w:t>2.1.1.</w:t>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pPr>
        <w:pStyle w:val="ListParagraph"/>
        <w:tabs>
          <w:tab w:val="clear" w:pos="708"/>
          <w:tab w:val="center" w:pos="709" w:leader="none"/>
        </w:tabs>
        <w:ind w:left="0" w:firstLine="709"/>
        <w:jc w:val="both"/>
        <w:rPr/>
      </w:pPr>
      <w:r>
        <w:rPr>
          <w:sz w:val="24"/>
          <w:szCs w:val="24"/>
        </w:rPr>
        <w:t>2.1.1.1.</w:t>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w:t>
      </w:r>
    </w:p>
    <w:p>
      <w:pPr>
        <w:pStyle w:val="ListParagraph"/>
        <w:tabs>
          <w:tab w:val="clear" w:pos="708"/>
          <w:tab w:val="left" w:pos="1701" w:leader="none"/>
        </w:tabs>
        <w:ind w:left="0" w:firstLine="709"/>
        <w:jc w:val="both"/>
        <w:rPr>
          <w:sz w:val="24"/>
          <w:szCs w:val="24"/>
        </w:rPr>
      </w:pPr>
      <w:r>
        <w:rPr>
          <w:sz w:val="24"/>
          <w:szCs w:val="24"/>
        </w:rPr>
        <w:t>2.1.1.2.</w:t>
        <w:tab/>
        <w:t>Физические лица, в том числе зарегистрированные в качестве индивидуальных предпринимателей, юридические лица.</w:t>
      </w:r>
    </w:p>
    <w:p>
      <w:pPr>
        <w:pStyle w:val="ListParagraph"/>
        <w:tabs>
          <w:tab w:val="clear" w:pos="708"/>
          <w:tab w:val="left" w:pos="1560" w:leader="none"/>
        </w:tabs>
        <w:ind w:left="0" w:firstLine="709"/>
        <w:jc w:val="both"/>
        <w:rPr>
          <w:sz w:val="24"/>
          <w:szCs w:val="24"/>
        </w:rPr>
      </w:pPr>
      <w:r>
        <w:rPr>
          <w:sz w:val="24"/>
          <w:szCs w:val="24"/>
        </w:rPr>
        <w:t>2.1.2.</w:t>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pPr>
        <w:pStyle w:val="ListParagraph"/>
        <w:ind w:left="0" w:firstLine="709"/>
        <w:jc w:val="both"/>
        <w:rPr>
          <w:sz w:val="24"/>
          <w:szCs w:val="24"/>
        </w:rPr>
      </w:pPr>
      <w:r>
        <w:rPr>
          <w:sz w:val="24"/>
          <w:szCs w:val="24"/>
        </w:rPr>
        <w:t>- рассматривает, анализирует и обобщает поступившие предложения заинтересованных лиц;</w:t>
      </w:r>
    </w:p>
    <w:p>
      <w:pPr>
        <w:pStyle w:val="ListParagraph"/>
        <w:ind w:left="0" w:firstLine="709"/>
        <w:jc w:val="both"/>
        <w:rPr>
          <w:sz w:val="24"/>
          <w:szCs w:val="24"/>
        </w:rPr>
      </w:pPr>
      <w:r>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pPr>
        <w:pStyle w:val="ListParagraph"/>
        <w:ind w:left="0" w:firstLine="709"/>
        <w:jc w:val="both"/>
        <w:rPr>
          <w:sz w:val="24"/>
          <w:szCs w:val="24"/>
        </w:rPr>
      </w:pPr>
      <w:r>
        <w:rPr>
          <w:sz w:val="24"/>
          <w:szCs w:val="24"/>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pPr>
        <w:pStyle w:val="ListParagraph"/>
        <w:ind w:left="0" w:firstLine="709"/>
        <w:jc w:val="both"/>
        <w:rPr>
          <w:sz w:val="24"/>
          <w:szCs w:val="24"/>
        </w:rPr>
      </w:pPr>
      <w:r>
        <w:rPr>
          <w:sz w:val="24"/>
          <w:szCs w:val="24"/>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pPr>
        <w:pStyle w:val="ListParagraph"/>
        <w:ind w:left="0" w:firstLine="709"/>
        <w:jc w:val="both"/>
        <w:rPr>
          <w:sz w:val="24"/>
          <w:szCs w:val="24"/>
        </w:rPr>
      </w:pPr>
      <w:r>
        <w:rPr>
          <w:sz w:val="24"/>
          <w:szCs w:val="24"/>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pPr>
        <w:pStyle w:val="Normal"/>
        <w:ind w:firstLine="709"/>
        <w:jc w:val="both"/>
        <w:rPr>
          <w:sz w:val="24"/>
          <w:szCs w:val="24"/>
        </w:rPr>
      </w:pPr>
      <w:r>
        <w:rPr>
          <w:sz w:val="24"/>
          <w:szCs w:val="24"/>
        </w:rPr>
        <w:t>2.1.4.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ГрК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pPr>
        <w:pStyle w:val="ListParagraph"/>
        <w:numPr>
          <w:ilvl w:val="2"/>
          <w:numId w:val="1"/>
        </w:numPr>
        <w:tabs>
          <w:tab w:val="clear" w:pos="708"/>
        </w:tabs>
        <w:ind w:left="0" w:firstLine="709"/>
        <w:jc w:val="both"/>
        <w:rPr>
          <w:sz w:val="24"/>
          <w:szCs w:val="24"/>
        </w:rPr>
      </w:pPr>
      <w:r>
        <w:rPr>
          <w:sz w:val="24"/>
          <w:szCs w:val="24"/>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 xml:space="preserve">В отношении проектов о предоставлении разрешений </w:t>
      </w:r>
    </w:p>
    <w:p>
      <w:pPr>
        <w:pStyle w:val="Normal"/>
        <w:ind w:left="360" w:hanging="303"/>
        <w:jc w:val="center"/>
        <w:rPr>
          <w:b/>
          <w:b/>
          <w:sz w:val="24"/>
          <w:szCs w:val="24"/>
        </w:rPr>
      </w:pPr>
      <w:r>
        <w:rPr>
          <w:b/>
          <w:sz w:val="24"/>
          <w:szCs w:val="24"/>
        </w:rPr>
        <w:t>на условно разрешенный вид использования земельных участков</w:t>
      </w:r>
    </w:p>
    <w:p>
      <w:pPr>
        <w:pStyle w:val="Normal"/>
        <w:ind w:left="360" w:hanging="303"/>
        <w:jc w:val="center"/>
        <w:rPr>
          <w:b/>
          <w:b/>
          <w:sz w:val="24"/>
          <w:szCs w:val="24"/>
        </w:rPr>
      </w:pPr>
      <w:r>
        <w:rPr>
          <w:b/>
          <w:sz w:val="24"/>
          <w:szCs w:val="24"/>
        </w:rPr>
        <w:t>или объектов капитального строительства</w:t>
      </w:r>
    </w:p>
    <w:p>
      <w:pPr>
        <w:pStyle w:val="Normal"/>
        <w:jc w:val="both"/>
        <w:rPr>
          <w:sz w:val="24"/>
          <w:szCs w:val="24"/>
        </w:rPr>
      </w:pPr>
      <w:r>
        <w:rPr>
          <w:sz w:val="24"/>
          <w:szCs w:val="24"/>
        </w:rPr>
      </w:r>
    </w:p>
    <w:p>
      <w:pPr>
        <w:pStyle w:val="ListParagraph"/>
        <w:numPr>
          <w:ilvl w:val="2"/>
          <w:numId w:val="1"/>
        </w:numPr>
        <w:tabs>
          <w:tab w:val="clear" w:pos="708"/>
        </w:tabs>
        <w:ind w:left="0" w:firstLine="709"/>
        <w:jc w:val="both"/>
        <w:rPr>
          <w:sz w:val="24"/>
          <w:szCs w:val="24"/>
        </w:rPr>
      </w:pPr>
      <w:r>
        <w:rPr>
          <w:sz w:val="24"/>
          <w:szCs w:val="24"/>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постановлений о предоставлении разрешений на условно разрешенный вид использования. </w:t>
      </w:r>
    </w:p>
    <w:p>
      <w:pPr>
        <w:pStyle w:val="ListParagraph"/>
        <w:numPr>
          <w:ilvl w:val="2"/>
          <w:numId w:val="1"/>
        </w:numPr>
        <w:tabs>
          <w:tab w:val="clear" w:pos="708"/>
          <w:tab w:val="left" w:pos="1701" w:leader="none"/>
        </w:tabs>
        <w:ind w:left="0" w:firstLine="709"/>
        <w:jc w:val="both"/>
        <w:rPr>
          <w:sz w:val="24"/>
          <w:szCs w:val="24"/>
        </w:rPr>
      </w:pPr>
      <w:r>
        <w:rPr>
          <w:sz w:val="24"/>
          <w:szCs w:val="24"/>
        </w:rPr>
        <w:t>УАиГ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pPr>
        <w:pStyle w:val="ListParagraph"/>
        <w:tabs>
          <w:tab w:val="clear" w:pos="708"/>
          <w:tab w:val="left" w:pos="1701" w:leader="none"/>
        </w:tabs>
        <w:ind w:left="0" w:firstLine="709"/>
        <w:jc w:val="both"/>
        <w:rPr>
          <w:sz w:val="24"/>
          <w:szCs w:val="24"/>
        </w:rPr>
      </w:pPr>
      <w:r>
        <w:rPr>
          <w:sz w:val="24"/>
          <w:szCs w:val="24"/>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pPr>
        <w:pStyle w:val="ListParagraph"/>
        <w:numPr>
          <w:ilvl w:val="2"/>
          <w:numId w:val="1"/>
        </w:numPr>
        <w:tabs>
          <w:tab w:val="clear" w:pos="708"/>
        </w:tabs>
        <w:ind w:left="0" w:firstLine="709"/>
        <w:jc w:val="both"/>
        <w:rPr>
          <w:sz w:val="24"/>
          <w:szCs w:val="24"/>
        </w:rPr>
      </w:pPr>
      <w:r>
        <w:rPr>
          <w:sz w:val="24"/>
          <w:szCs w:val="24"/>
        </w:rPr>
        <w:t>УАиГ Администрации района направляет в:</w:t>
      </w:r>
    </w:p>
    <w:p>
      <w:pPr>
        <w:pStyle w:val="ListParagraph"/>
        <w:ind w:left="0" w:firstLine="709"/>
        <w:jc w:val="both"/>
        <w:rPr/>
      </w:pPr>
      <w:r>
        <w:rPr>
          <w:sz w:val="24"/>
          <w:szCs w:val="24"/>
        </w:rPr>
        <w:t>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утвержденного Решением Собрания Представителей сельского поселения Верхнее Санчелеево от 18.12 2019 № 188 (в редакции Решения Собрания Представителей сельского поселения Верхнее Санчелеево от 12.12.2023 № 124);</w:t>
      </w:r>
    </w:p>
    <w:p>
      <w:pPr>
        <w:pStyle w:val="ListParagraph"/>
        <w:ind w:left="0" w:firstLine="709"/>
        <w:jc w:val="both"/>
        <w:rPr>
          <w:sz w:val="24"/>
          <w:szCs w:val="24"/>
        </w:rPr>
      </w:pPr>
      <w:r>
        <w:rPr>
          <w:sz w:val="24"/>
          <w:szCs w:val="24"/>
        </w:rPr>
        <w:t>2) Комиссию:</w:t>
      </w:r>
    </w:p>
    <w:p>
      <w:pPr>
        <w:pStyle w:val="ListParagraph"/>
        <w:ind w:left="0" w:firstLine="709"/>
        <w:jc w:val="both"/>
        <w:rPr>
          <w:sz w:val="24"/>
          <w:szCs w:val="24"/>
        </w:rPr>
      </w:pPr>
      <w:r>
        <w:rPr>
          <w:sz w:val="24"/>
          <w:szCs w:val="24"/>
        </w:rPr>
        <w:t>- подготовленный проект постановления о предоставлении разрешения на условно разрешенный вид использования, в соответствии с пунктом 11 статьи 39 ГрК РФ;</w:t>
      </w:r>
    </w:p>
    <w:p>
      <w:pPr>
        <w:pStyle w:val="ListParagraph"/>
        <w:ind w:left="0" w:firstLine="709"/>
        <w:jc w:val="both"/>
        <w:rPr>
          <w:sz w:val="24"/>
          <w:szCs w:val="24"/>
        </w:rPr>
      </w:pPr>
      <w:r>
        <w:rPr>
          <w:sz w:val="24"/>
          <w:szCs w:val="24"/>
        </w:rPr>
        <w:t>- копию решения об отказе заявителю в приеме документов с указанием оснований для отказа и разъяснением причин отказа.</w:t>
      </w:r>
    </w:p>
    <w:p>
      <w:pPr>
        <w:pStyle w:val="ListParagraph"/>
        <w:numPr>
          <w:ilvl w:val="2"/>
          <w:numId w:val="1"/>
        </w:numPr>
        <w:tabs>
          <w:tab w:val="clear" w:pos="708"/>
          <w:tab w:val="left" w:pos="851" w:leader="none"/>
        </w:tabs>
        <w:ind w:left="0" w:firstLine="709"/>
        <w:jc w:val="both"/>
        <w:rPr>
          <w:sz w:val="24"/>
          <w:szCs w:val="24"/>
        </w:rPr>
      </w:pPr>
      <w:r>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pPr>
        <w:pStyle w:val="ListParagraph"/>
        <w:numPr>
          <w:ilvl w:val="0"/>
          <w:numId w:val="3"/>
        </w:numPr>
        <w:ind w:left="0" w:firstLine="709"/>
        <w:jc w:val="both"/>
        <w:rPr>
          <w:sz w:val="24"/>
          <w:szCs w:val="24"/>
        </w:rPr>
      </w:pPr>
      <w:r>
        <w:rPr>
          <w:sz w:val="24"/>
          <w:szCs w:val="24"/>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ГрК РФ и приложения документов, подтверждающих исполнение заявителем требований части 11 статьи 39 ГрК РФ.</w:t>
      </w:r>
    </w:p>
    <w:p>
      <w:pPr>
        <w:pStyle w:val="ListParagraph"/>
        <w:ind w:left="0" w:firstLine="709"/>
        <w:jc w:val="both"/>
        <w:rPr>
          <w:sz w:val="24"/>
          <w:szCs w:val="24"/>
        </w:rPr>
      </w:pPr>
      <w:r>
        <w:rPr>
          <w:sz w:val="24"/>
          <w:szCs w:val="24"/>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ГрК РФ и приложения документов, подтверждающих исполнение заявителем требований части 11 статьи 39 ГрК РФ.</w:t>
      </w:r>
    </w:p>
    <w:p>
      <w:pPr>
        <w:pStyle w:val="Normal"/>
        <w:ind w:left="360" w:hanging="303"/>
        <w:jc w:val="center"/>
        <w:rPr>
          <w:sz w:val="24"/>
          <w:szCs w:val="24"/>
        </w:rPr>
      </w:pPr>
      <w:r>
        <w:rPr>
          <w:sz w:val="24"/>
          <w:szCs w:val="24"/>
        </w:rPr>
      </w:r>
    </w:p>
    <w:p>
      <w:pPr>
        <w:pStyle w:val="Normal"/>
        <w:ind w:left="360" w:hanging="303"/>
        <w:jc w:val="center"/>
        <w:rPr>
          <w:b/>
          <w:b/>
          <w:sz w:val="24"/>
          <w:szCs w:val="24"/>
        </w:rPr>
      </w:pPr>
      <w:r>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jc w:val="both"/>
        <w:rPr>
          <w:sz w:val="24"/>
          <w:szCs w:val="24"/>
        </w:rPr>
      </w:pPr>
      <w:r>
        <w:rPr>
          <w:sz w:val="24"/>
          <w:szCs w:val="24"/>
        </w:rPr>
      </w:r>
    </w:p>
    <w:p>
      <w:pPr>
        <w:pStyle w:val="ListParagraph"/>
        <w:ind w:left="0" w:firstLine="709"/>
        <w:jc w:val="both"/>
        <w:rPr>
          <w:sz w:val="24"/>
          <w:szCs w:val="24"/>
        </w:rPr>
      </w:pPr>
      <w:r>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ГрК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УАиГ Администрация района для подготовки проектов постановлений о предоставлении разрешений на отклонение от предельных параметров. </w:t>
      </w:r>
    </w:p>
    <w:p>
      <w:pPr>
        <w:pStyle w:val="ListParagraph"/>
        <w:tabs>
          <w:tab w:val="clear" w:pos="708"/>
          <w:tab w:val="left" w:pos="1560" w:leader="none"/>
        </w:tabs>
        <w:ind w:left="0" w:firstLine="709"/>
        <w:jc w:val="both"/>
        <w:rPr>
          <w:sz w:val="24"/>
          <w:szCs w:val="24"/>
        </w:rPr>
      </w:pPr>
      <w:r>
        <w:rPr>
          <w:sz w:val="24"/>
          <w:szCs w:val="24"/>
        </w:rPr>
        <w:t>2.2.7.</w:t>
        <w:tab/>
        <w:t>УАиГ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pPr>
        <w:pStyle w:val="ListParagraph"/>
        <w:ind w:left="0" w:firstLine="709"/>
        <w:jc w:val="both"/>
        <w:rPr>
          <w:sz w:val="24"/>
          <w:szCs w:val="24"/>
        </w:rPr>
      </w:pPr>
      <w:r>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pPr>
        <w:pStyle w:val="Normal"/>
        <w:ind w:firstLine="709"/>
        <w:jc w:val="both"/>
        <w:rPr>
          <w:sz w:val="24"/>
          <w:szCs w:val="24"/>
        </w:rPr>
      </w:pPr>
      <w:r>
        <w:rPr>
          <w:sz w:val="24"/>
          <w:szCs w:val="24"/>
        </w:rPr>
        <w:t>2.2.8.</w:t>
        <w:tab/>
        <w:t>УАиГ Администрации района направляет в:</w:t>
      </w:r>
    </w:p>
    <w:p>
      <w:pPr>
        <w:pStyle w:val="ListParagraph"/>
        <w:ind w:left="0" w:firstLine="709"/>
        <w:jc w:val="both"/>
        <w:rPr/>
      </w:pPr>
      <w:r>
        <w:rPr>
          <w:sz w:val="24"/>
          <w:szCs w:val="24"/>
        </w:rPr>
        <w:t>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Верхнее Санчелеево муниципального района Ставропольский Самарской области, утвержденного Решением Собрания Представителей сельского поселения Верхнее Санчелеево от 18.12 2019 № 188 (в редакции Решения Собрания Представителей сельского поселения Верхнее Санчелеево от 12.12.2023 № 124);</w:t>
      </w:r>
    </w:p>
    <w:p>
      <w:pPr>
        <w:pStyle w:val="ListParagraph"/>
        <w:ind w:left="0" w:firstLine="709"/>
        <w:jc w:val="both"/>
        <w:rPr>
          <w:sz w:val="24"/>
          <w:szCs w:val="24"/>
        </w:rPr>
      </w:pPr>
      <w:r>
        <w:rPr>
          <w:sz w:val="24"/>
          <w:szCs w:val="24"/>
        </w:rPr>
        <w:t>2) Комиссию:</w:t>
      </w:r>
    </w:p>
    <w:p>
      <w:pPr>
        <w:pStyle w:val="ListParagraph"/>
        <w:ind w:left="0" w:firstLine="709"/>
        <w:jc w:val="both"/>
        <w:rPr>
          <w:sz w:val="24"/>
          <w:szCs w:val="24"/>
        </w:rPr>
      </w:pPr>
      <w:r>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1.1., 4 статьи 40 ГрК РФ;</w:t>
      </w:r>
    </w:p>
    <w:p>
      <w:pPr>
        <w:pStyle w:val="ListParagraph"/>
        <w:ind w:left="0" w:firstLine="709"/>
        <w:jc w:val="both"/>
        <w:rPr>
          <w:sz w:val="24"/>
          <w:szCs w:val="24"/>
        </w:rPr>
      </w:pPr>
      <w:r>
        <w:rPr>
          <w:sz w:val="24"/>
          <w:szCs w:val="24"/>
        </w:rPr>
        <w:t>- копию решения об отказе заявителю в приеме документов с указанием оснований для отказа и разъяснением причин отказа.</w:t>
      </w:r>
    </w:p>
    <w:p>
      <w:pPr>
        <w:pStyle w:val="ListParagraph"/>
        <w:ind w:left="0" w:firstLine="709"/>
        <w:jc w:val="both"/>
        <w:rPr>
          <w:sz w:val="24"/>
          <w:szCs w:val="24"/>
        </w:rPr>
      </w:pPr>
      <w:r>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pPr>
        <w:pStyle w:val="ListParagraph"/>
        <w:ind w:left="0" w:firstLine="709"/>
        <w:jc w:val="both"/>
        <w:rPr>
          <w:sz w:val="24"/>
          <w:szCs w:val="24"/>
        </w:rPr>
      </w:pPr>
      <w:r>
        <w:rPr>
          <w:sz w:val="24"/>
          <w:szCs w:val="24"/>
        </w:rPr>
        <w:t>1)</w:t>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1.1., 4 статьи 40 ГрК РФ.</w:t>
      </w:r>
    </w:p>
    <w:p>
      <w:pPr>
        <w:pStyle w:val="ListParagraph"/>
        <w:ind w:left="0" w:firstLine="709"/>
        <w:jc w:val="both"/>
        <w:rPr>
          <w:sz w:val="24"/>
          <w:szCs w:val="24"/>
        </w:rPr>
      </w:pPr>
      <w:r>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pPr>
        <w:pStyle w:val="ListParagraph"/>
        <w:ind w:left="0" w:firstLine="709"/>
        <w:jc w:val="both"/>
        <w:rPr>
          <w:sz w:val="24"/>
          <w:szCs w:val="24"/>
        </w:rPr>
      </w:pPr>
      <w:r>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ГрК РФ;</w:t>
      </w:r>
    </w:p>
    <w:p>
      <w:pPr>
        <w:pStyle w:val="ListParagraph"/>
        <w:ind w:left="0" w:firstLine="709"/>
        <w:jc w:val="both"/>
        <w:rPr>
          <w:sz w:val="24"/>
          <w:szCs w:val="24"/>
        </w:rPr>
      </w:pPr>
      <w:r>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ГрК РФ.</w:t>
      </w:r>
    </w:p>
    <w:p>
      <w:pPr>
        <w:pStyle w:val="ListParagraph"/>
        <w:ind w:left="0" w:firstLine="709"/>
        <w:jc w:val="both"/>
        <w:rPr/>
      </w:pPr>
      <w:r>
        <w:rPr>
          <w:sz w:val="24"/>
          <w:szCs w:val="24"/>
        </w:rPr>
        <w:t>2.3.</w:t>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Верхнее Санчелеево.</w:t>
      </w:r>
    </w:p>
    <w:p>
      <w:pPr>
        <w:pStyle w:val="Normal"/>
        <w:ind w:firstLine="709"/>
        <w:jc w:val="both"/>
        <w:rPr/>
      </w:pPr>
      <w:r>
        <w:rPr>
          <w:sz w:val="24"/>
          <w:szCs w:val="24"/>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Верхнее Санчелеево, настоящим положением, иными нормативными правовыми актами.</w:t>
      </w:r>
    </w:p>
    <w:p>
      <w:pPr>
        <w:pStyle w:val="Normal"/>
        <w:ind w:left="900" w:hanging="540"/>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Структура Комиссии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Комиссия состоит из председателя Комиссии, заместителя председателя Комиссии и членов Комиссии.</w:t>
      </w:r>
    </w:p>
    <w:p>
      <w:pPr>
        <w:pStyle w:val="Normal"/>
        <w:numPr>
          <w:ilvl w:val="1"/>
          <w:numId w:val="1"/>
        </w:numPr>
        <w:tabs>
          <w:tab w:val="clear" w:pos="708"/>
          <w:tab w:val="left" w:pos="426" w:leader="none"/>
          <w:tab w:val="left" w:pos="1276" w:leader="none"/>
        </w:tabs>
        <w:ind w:left="0" w:firstLine="709"/>
        <w:jc w:val="both"/>
        <w:rPr/>
      </w:pPr>
      <w:r>
        <w:rPr>
          <w:sz w:val="24"/>
          <w:szCs w:val="24"/>
        </w:rPr>
        <w:t xml:space="preserve">Состав членов Комиссии утверждается постановлением Администрации сельского поселения Верхнее Санчелеево муниципального района </w:t>
      </w:r>
      <w:r>
        <w:rPr>
          <w:sz w:val="24"/>
          <w:szCs w:val="24"/>
        </w:rPr>
        <w:fldChar w:fldCharType="begin"/>
      </w:r>
      <w:r>
        <w:rPr>
          <w:sz w:val="24"/>
          <w:szCs w:val="24"/>
        </w:rPr>
        <w:instrText> MERGEFIELD Район </w:instrText>
      </w:r>
      <w:r>
        <w:rPr>
          <w:sz w:val="24"/>
          <w:szCs w:val="24"/>
        </w:rPr>
        <w:fldChar w:fldCharType="separate"/>
      </w:r>
      <w:r>
        <w:rPr>
          <w:sz w:val="24"/>
          <w:szCs w:val="24"/>
        </w:rPr>
        <w:t>Ставропольский</w:t>
      </w:r>
      <w:r>
        <w:rPr>
          <w:sz w:val="24"/>
          <w:szCs w:val="24"/>
        </w:rPr>
        <w:fldChar w:fldCharType="end"/>
      </w:r>
      <w:r>
        <w:rPr>
          <w:sz w:val="24"/>
          <w:szCs w:val="24"/>
        </w:rPr>
        <w:t xml:space="preserve"> Самарской области.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pPr>
        <w:pStyle w:val="Normal"/>
        <w:ind w:left="720" w:hanging="0"/>
        <w:rPr>
          <w:b/>
          <w:b/>
          <w:sz w:val="24"/>
          <w:szCs w:val="24"/>
        </w:rPr>
      </w:pPr>
      <w:r>
        <w:rPr>
          <w:b/>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Порядок принятия решений Комиссией</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Все решения принимаются Комиссией на заседаниях коллегиально, путем открытого поименного голосования.</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Для принятия решений необходимо наличие на заседании Комиссии кворума не менее двух третей от общего числа членов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Решение считается принятым, если за него проголосовало более половины членов Комиссии, присутствующих на заседании Комиссии.</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pPr>
        <w:pStyle w:val="Normal"/>
        <w:tabs>
          <w:tab w:val="clear" w:pos="708"/>
          <w:tab w:val="left" w:pos="1276" w:leader="none"/>
          <w:tab w:val="left" w:pos="1361" w:leader="none"/>
        </w:tabs>
        <w:ind w:left="709" w:hanging="0"/>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Заседания Комиссии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Комиссия осуществляет свою деятельность путем проведения заседаний.</w:t>
      </w:r>
    </w:p>
    <w:p>
      <w:pPr>
        <w:pStyle w:val="Normal"/>
        <w:numPr>
          <w:ilvl w:val="2"/>
          <w:numId w:val="1"/>
        </w:numPr>
        <w:tabs>
          <w:tab w:val="clear" w:pos="708"/>
          <w:tab w:val="left" w:pos="1276" w:leader="none"/>
          <w:tab w:val="left" w:pos="2139" w:leader="none"/>
        </w:tabs>
        <w:spacing w:before="0" w:after="0"/>
        <w:ind w:left="0" w:firstLine="709"/>
        <w:contextualSpacing/>
        <w:jc w:val="both"/>
        <w:rPr>
          <w:sz w:val="24"/>
          <w:szCs w:val="24"/>
        </w:rPr>
      </w:pPr>
      <w:r>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pPr>
        <w:pStyle w:val="Normal"/>
        <w:numPr>
          <w:ilvl w:val="2"/>
          <w:numId w:val="1"/>
        </w:numPr>
        <w:tabs>
          <w:tab w:val="clear" w:pos="708"/>
          <w:tab w:val="left" w:pos="993" w:leader="none"/>
          <w:tab w:val="left" w:pos="1276" w:leader="none"/>
          <w:tab w:val="left" w:pos="2139" w:leader="none"/>
        </w:tabs>
        <w:spacing w:before="0" w:after="0"/>
        <w:ind w:left="0" w:firstLine="709"/>
        <w:contextualSpacing/>
        <w:jc w:val="both"/>
        <w:rPr/>
      </w:pPr>
      <w:r>
        <w:rPr>
          <w:sz w:val="24"/>
          <w:szCs w:val="24"/>
        </w:rPr>
        <w:t xml:space="preserve">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 на официальную электронную почту министерства </w:t>
      </w:r>
      <w:hyperlink r:id="rId3">
        <w:r>
          <w:rPr>
            <w:rStyle w:val="Style14"/>
            <w:color w:val="auto"/>
            <w:sz w:val="24"/>
            <w:szCs w:val="24"/>
            <w:lang w:val="en-US"/>
          </w:rPr>
          <w:t>mingrad</w:t>
        </w:r>
        <w:r>
          <w:rPr>
            <w:rStyle w:val="Style14"/>
            <w:color w:val="auto"/>
            <w:sz w:val="24"/>
            <w:szCs w:val="24"/>
          </w:rPr>
          <w:t>@</w:t>
        </w:r>
        <w:r>
          <w:rPr>
            <w:rStyle w:val="Style14"/>
            <w:color w:val="auto"/>
            <w:sz w:val="24"/>
            <w:szCs w:val="24"/>
            <w:lang w:val="en-US"/>
          </w:rPr>
          <w:t>samregion</w:t>
        </w:r>
        <w:r>
          <w:rPr>
            <w:rStyle w:val="Style14"/>
            <w:color w:val="auto"/>
            <w:sz w:val="24"/>
            <w:szCs w:val="24"/>
          </w:rPr>
          <w:t>.</w:t>
        </w:r>
        <w:r>
          <w:rPr>
            <w:rStyle w:val="Style14"/>
            <w:color w:val="auto"/>
            <w:sz w:val="24"/>
            <w:szCs w:val="24"/>
            <w:lang w:val="en-US"/>
          </w:rPr>
          <w:t>ru</w:t>
        </w:r>
      </w:hyperlink>
      <w:r>
        <w:rPr>
          <w:sz w:val="24"/>
          <w:szCs w:val="24"/>
        </w:rPr>
        <w:t xml:space="preserve"> с указанием темы письма «Для заседания Комиссии».</w:t>
      </w:r>
    </w:p>
    <w:p>
      <w:pPr>
        <w:pStyle w:val="Normal"/>
        <w:numPr>
          <w:ilvl w:val="2"/>
          <w:numId w:val="1"/>
        </w:numPr>
        <w:tabs>
          <w:tab w:val="clear" w:pos="708"/>
          <w:tab w:val="left" w:pos="993" w:leader="none"/>
          <w:tab w:val="left" w:pos="1276" w:leader="none"/>
          <w:tab w:val="left" w:pos="2139" w:leader="none"/>
        </w:tabs>
        <w:spacing w:before="0" w:after="0"/>
        <w:ind w:left="0" w:firstLine="709"/>
        <w:contextualSpacing/>
        <w:jc w:val="both"/>
        <w:rPr>
          <w:sz w:val="24"/>
          <w:szCs w:val="24"/>
        </w:rPr>
      </w:pPr>
      <w:r>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pPr>
        <w:pStyle w:val="Normal"/>
        <w:numPr>
          <w:ilvl w:val="2"/>
          <w:numId w:val="1"/>
        </w:numPr>
        <w:tabs>
          <w:tab w:val="clear" w:pos="708"/>
          <w:tab w:val="left" w:pos="1276" w:leader="none"/>
          <w:tab w:val="left" w:pos="2139" w:leader="none"/>
        </w:tabs>
        <w:spacing w:before="0" w:after="0"/>
        <w:ind w:left="0" w:firstLine="709"/>
        <w:contextualSpacing/>
        <w:jc w:val="both"/>
        <w:rPr>
          <w:sz w:val="24"/>
          <w:szCs w:val="24"/>
        </w:rPr>
      </w:pPr>
      <w:r>
        <w:rPr>
          <w:sz w:val="24"/>
          <w:szCs w:val="24"/>
        </w:rPr>
        <w:t>Заседания Комиссии могут проводиться в том числе в формате видео-конференц-связи.</w:t>
      </w:r>
    </w:p>
    <w:p>
      <w:pPr>
        <w:pStyle w:val="Normal"/>
        <w:tabs>
          <w:tab w:val="clear" w:pos="708"/>
          <w:tab w:val="left" w:pos="1276" w:leader="none"/>
          <w:tab w:val="left" w:pos="1361" w:leader="none"/>
        </w:tabs>
        <w:ind w:firstLine="709"/>
        <w:jc w:val="both"/>
        <w:rPr>
          <w:sz w:val="24"/>
          <w:szCs w:val="24"/>
        </w:rPr>
      </w:pPr>
      <w:r>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pPr>
        <w:pStyle w:val="Normal"/>
        <w:numPr>
          <w:ilvl w:val="1"/>
          <w:numId w:val="1"/>
        </w:numPr>
        <w:tabs>
          <w:tab w:val="clear" w:pos="708"/>
          <w:tab w:val="left" w:pos="360" w:leader="none"/>
          <w:tab w:val="left" w:pos="1276" w:leader="none"/>
        </w:tabs>
        <w:ind w:left="0" w:firstLine="709"/>
        <w:jc w:val="both"/>
        <w:rPr>
          <w:sz w:val="24"/>
          <w:szCs w:val="24"/>
        </w:rPr>
      </w:pPr>
      <w:r>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pPr>
        <w:pStyle w:val="Normal"/>
        <w:tabs>
          <w:tab w:val="clear" w:pos="708"/>
          <w:tab w:val="left" w:pos="1276" w:leader="none"/>
          <w:tab w:val="left" w:pos="1361" w:leader="none"/>
        </w:tabs>
        <w:ind w:firstLine="709"/>
        <w:jc w:val="both"/>
        <w:rPr>
          <w:sz w:val="24"/>
          <w:szCs w:val="24"/>
        </w:rPr>
      </w:pPr>
      <w:r>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pPr>
        <w:pStyle w:val="Normal"/>
        <w:tabs>
          <w:tab w:val="clear" w:pos="708"/>
          <w:tab w:val="left" w:pos="1276" w:leader="none"/>
        </w:tabs>
        <w:ind w:firstLine="709"/>
        <w:jc w:val="both"/>
        <w:rPr>
          <w:sz w:val="24"/>
          <w:szCs w:val="24"/>
        </w:rPr>
      </w:pPr>
      <w:r>
        <w:rPr>
          <w:sz w:val="24"/>
          <w:szCs w:val="24"/>
        </w:rPr>
        <w:t>5.3.</w:t>
        <w:tab/>
        <w:t>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ГрК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pPr>
        <w:pStyle w:val="Normal"/>
        <w:tabs>
          <w:tab w:val="clear" w:pos="708"/>
          <w:tab w:val="left" w:pos="1276" w:leader="none"/>
          <w:tab w:val="left" w:pos="1361" w:leader="none"/>
        </w:tabs>
        <w:ind w:firstLine="709"/>
        <w:jc w:val="both"/>
        <w:rPr>
          <w:sz w:val="24"/>
          <w:szCs w:val="24"/>
        </w:rPr>
      </w:pPr>
      <w:r>
        <w:rPr>
          <w:sz w:val="24"/>
          <w:szCs w:val="24"/>
        </w:rPr>
        <w:t>5.4.</w:t>
        <w:tab/>
        <w:t>Информирование членов Комиссии о проведении заседаний Комиссии организуется заместителем председателя Комиссии.</w:t>
      </w:r>
    </w:p>
    <w:p>
      <w:pPr>
        <w:pStyle w:val="Normal"/>
        <w:tabs>
          <w:tab w:val="clear" w:pos="708"/>
          <w:tab w:val="left" w:pos="1276" w:leader="none"/>
          <w:tab w:val="left" w:pos="1361" w:leader="none"/>
        </w:tabs>
        <w:ind w:firstLine="709"/>
        <w:jc w:val="both"/>
        <w:rPr>
          <w:sz w:val="24"/>
          <w:szCs w:val="24"/>
        </w:rPr>
      </w:pPr>
      <w:r>
        <w:rPr>
          <w:sz w:val="24"/>
          <w:szCs w:val="24"/>
        </w:rPr>
        <w:t>5.5.</w:t>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pPr>
        <w:pStyle w:val="Normal"/>
        <w:tabs>
          <w:tab w:val="clear" w:pos="708"/>
          <w:tab w:val="left" w:pos="1276" w:leader="none"/>
          <w:tab w:val="left" w:pos="1361" w:leader="none"/>
        </w:tabs>
        <w:ind w:firstLine="709"/>
        <w:jc w:val="both"/>
        <w:rPr>
          <w:sz w:val="24"/>
          <w:szCs w:val="24"/>
        </w:rPr>
      </w:pPr>
      <w:r>
        <w:rPr>
          <w:sz w:val="24"/>
          <w:szCs w:val="24"/>
        </w:rPr>
        <w:t>5.6.</w:t>
        <w:tab/>
        <w:t>Протокол заседания Комиссии подписывается всеми присутствующими членами Комиссии.</w:t>
      </w:r>
    </w:p>
    <w:p>
      <w:pPr>
        <w:pStyle w:val="Normal"/>
        <w:tabs>
          <w:tab w:val="clear" w:pos="708"/>
          <w:tab w:val="left" w:pos="1276" w:leader="none"/>
          <w:tab w:val="left" w:pos="1361" w:leader="none"/>
        </w:tabs>
        <w:ind w:firstLine="709"/>
        <w:jc w:val="both"/>
        <w:rPr>
          <w:sz w:val="24"/>
          <w:szCs w:val="24"/>
        </w:rPr>
      </w:pPr>
      <w:r>
        <w:rPr>
          <w:sz w:val="24"/>
          <w:szCs w:val="24"/>
        </w:rPr>
      </w:r>
    </w:p>
    <w:p>
      <w:pPr>
        <w:pStyle w:val="Normal"/>
        <w:numPr>
          <w:ilvl w:val="0"/>
          <w:numId w:val="1"/>
        </w:numPr>
        <w:tabs>
          <w:tab w:val="clear" w:pos="708"/>
          <w:tab w:val="left" w:pos="284" w:leader="none"/>
        </w:tabs>
        <w:ind w:left="0" w:hanging="0"/>
        <w:jc w:val="center"/>
        <w:rPr>
          <w:b/>
          <w:b/>
          <w:sz w:val="24"/>
          <w:szCs w:val="24"/>
        </w:rPr>
      </w:pPr>
      <w:r>
        <w:rPr>
          <w:b/>
          <w:sz w:val="24"/>
          <w:szCs w:val="24"/>
        </w:rPr>
        <w:t>Организация работы Комиссии в период между ее заседаниями</w:t>
      </w:r>
    </w:p>
    <w:p>
      <w:pPr>
        <w:pStyle w:val="Normal"/>
        <w:jc w:val="center"/>
        <w:rPr>
          <w:sz w:val="24"/>
          <w:szCs w:val="24"/>
        </w:rPr>
      </w:pPr>
      <w:r>
        <w:rPr>
          <w:sz w:val="24"/>
          <w:szCs w:val="24"/>
        </w:rPr>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pPr>
        <w:pStyle w:val="Normal"/>
        <w:numPr>
          <w:ilvl w:val="1"/>
          <w:numId w:val="1"/>
        </w:numPr>
        <w:tabs>
          <w:tab w:val="clear" w:pos="708"/>
          <w:tab w:val="left" w:pos="426" w:leader="none"/>
          <w:tab w:val="left" w:pos="1276" w:leader="none"/>
        </w:tabs>
        <w:ind w:left="0" w:firstLine="709"/>
        <w:jc w:val="both"/>
        <w:rPr>
          <w:sz w:val="24"/>
          <w:szCs w:val="24"/>
        </w:rPr>
      </w:pPr>
      <w:r>
        <w:rPr>
          <w:sz w:val="24"/>
          <w:szCs w:val="24"/>
        </w:rPr>
        <w:t>Деятельность рабочих групп организует Председатель Комиссии.</w:t>
      </w:r>
    </w:p>
    <w:p>
      <w:pPr>
        <w:pStyle w:val="Normal"/>
        <w:ind w:left="4962" w:hanging="0"/>
        <w:jc w:val="center"/>
        <w:rPr>
          <w:sz w:val="24"/>
          <w:szCs w:val="24"/>
        </w:rPr>
      </w:pPr>
      <w:r>
        <w:rPr>
          <w:sz w:val="24"/>
          <w:szCs w:val="24"/>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highlight w:val="yellow"/>
        </w:rPr>
      </w:pPr>
      <w:r>
        <w:rPr>
          <w:sz w:val="24"/>
          <w:szCs w:val="24"/>
          <w:highlight w:val="yellow"/>
        </w:rPr>
      </w:r>
    </w:p>
    <w:p>
      <w:pPr>
        <w:pStyle w:val="Normal"/>
        <w:ind w:left="4962" w:hanging="0"/>
        <w:jc w:val="center"/>
        <w:rPr>
          <w:sz w:val="24"/>
          <w:szCs w:val="24"/>
        </w:rPr>
      </w:pPr>
      <w:r>
        <w:rPr>
          <w:sz w:val="24"/>
          <w:szCs w:val="24"/>
        </w:rPr>
        <w:t>Приложение № 1</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tabs>
          <w:tab w:val="clear" w:pos="708"/>
          <w:tab w:val="left" w:pos="1276" w:leader="none"/>
        </w:tabs>
        <w:spacing w:lineRule="auto" w:line="360"/>
        <w:rPr>
          <w:sz w:val="24"/>
          <w:szCs w:val="24"/>
        </w:rPr>
      </w:pPr>
      <w:r>
        <w:rPr>
          <w:sz w:val="24"/>
          <w:szCs w:val="24"/>
        </w:rPr>
      </w:r>
    </w:p>
    <w:p>
      <w:pPr>
        <w:pStyle w:val="Normal"/>
        <w:tabs>
          <w:tab w:val="clear" w:pos="708"/>
          <w:tab w:val="left" w:pos="1276" w:leader="none"/>
        </w:tabs>
        <w:spacing w:lineRule="auto" w:line="360"/>
        <w:jc w:val="right"/>
        <w:rPr>
          <w:sz w:val="24"/>
          <w:szCs w:val="24"/>
        </w:rPr>
      </w:pPr>
      <w:r>
        <w:rPr>
          <w:sz w:val="24"/>
          <w:szCs w:val="24"/>
        </w:rPr>
        <w:t>ФОРМА</w:t>
      </w:r>
    </w:p>
    <w:p>
      <w:pPr>
        <w:pStyle w:val="Normal"/>
        <w:tabs>
          <w:tab w:val="clear" w:pos="708"/>
          <w:tab w:val="left" w:pos="1276" w:leader="none"/>
        </w:tabs>
        <w:spacing w:lineRule="auto" w:line="360"/>
        <w:jc w:val="center"/>
        <w:rPr>
          <w:sz w:val="24"/>
          <w:szCs w:val="24"/>
        </w:rPr>
      </w:pPr>
      <w:r>
        <w:rPr>
          <w:sz w:val="24"/>
          <w:szCs w:val="24"/>
        </w:rPr>
        <w:t>Информация к заседанию Комиссии</w:t>
      </w:r>
    </w:p>
    <w:p>
      <w:pPr>
        <w:pStyle w:val="Normal"/>
        <w:tabs>
          <w:tab w:val="clear" w:pos="708"/>
          <w:tab w:val="left" w:pos="1276" w:leader="none"/>
        </w:tabs>
        <w:spacing w:lineRule="auto" w:line="360"/>
        <w:jc w:val="center"/>
        <w:rPr>
          <w:sz w:val="24"/>
          <w:szCs w:val="24"/>
        </w:rPr>
      </w:pPr>
      <w:r>
        <w:rPr>
          <w:sz w:val="24"/>
          <w:szCs w:val="24"/>
        </w:rPr>
      </w:r>
    </w:p>
    <w:p>
      <w:pPr>
        <w:pStyle w:val="Normal"/>
        <w:jc w:val="center"/>
        <w:rPr/>
      </w:pPr>
      <w:r>
        <w:rPr>
          <w:sz w:val="24"/>
          <w:szCs w:val="24"/>
        </w:rPr>
        <w:t xml:space="preserve">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утвержденной </w:t>
      </w:r>
      <w:r>
        <w:rPr>
          <w:sz w:val="24"/>
          <w:szCs w:val="24"/>
          <w:lang w:eastAsia="ar-SA"/>
        </w:rPr>
        <w:t>постановление администрации сельского поселения Верхнее Санчелеево муниципального района Ставропольский Самарской области от 08.10.2013 № 20</w:t>
      </w:r>
    </w:p>
    <w:p>
      <w:pPr>
        <w:pStyle w:val="Normal"/>
        <w:jc w:val="center"/>
        <w:rPr>
          <w:i/>
          <w:i/>
          <w:sz w:val="24"/>
          <w:szCs w:val="24"/>
        </w:rPr>
      </w:pPr>
      <w:r>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pPr>
        <w:pStyle w:val="Normal"/>
        <w:jc w:val="center"/>
        <w:rPr>
          <w:i/>
          <w:i/>
          <w:sz w:val="24"/>
          <w:szCs w:val="24"/>
        </w:rPr>
      </w:pPr>
      <w:r>
        <w:rPr>
          <w:i/>
          <w:sz w:val="24"/>
          <w:szCs w:val="24"/>
        </w:rPr>
      </w:r>
    </w:p>
    <w:p>
      <w:pPr>
        <w:pStyle w:val="Normal"/>
        <w:jc w:val="center"/>
        <w:rPr>
          <w:sz w:val="24"/>
          <w:szCs w:val="24"/>
        </w:rPr>
      </w:pPr>
      <w:r>
        <w:rPr>
          <w:sz w:val="24"/>
          <w:szCs w:val="24"/>
        </w:rPr>
        <w:t xml:space="preserve">                                                                            </w:t>
      </w:r>
      <w:r>
        <w:rPr>
          <w:sz w:val="24"/>
          <w:szCs w:val="24"/>
        </w:rPr>
        <w:tab/>
        <w:tab/>
        <w:t xml:space="preserve">                         «__» ____ 202_ года</w:t>
      </w:r>
    </w:p>
    <w:p>
      <w:pPr>
        <w:pStyle w:val="Normal"/>
        <w:jc w:val="center"/>
        <w:rPr>
          <w:sz w:val="24"/>
          <w:szCs w:val="24"/>
        </w:rPr>
      </w:pPr>
      <w:r>
        <w:rPr>
          <w:sz w:val="24"/>
          <w:szCs w:val="24"/>
        </w:rPr>
      </w:r>
    </w:p>
    <w:p>
      <w:pPr>
        <w:pStyle w:val="Normal"/>
        <w:rPr>
          <w:sz w:val="24"/>
          <w:szCs w:val="24"/>
        </w:rPr>
      </w:pPr>
      <w:r>
        <w:rPr>
          <w:sz w:val="24"/>
          <w:szCs w:val="24"/>
        </w:rPr>
        <w:t>Дата проведения собрания: «__» ____ 202_ года в __ час. __ мин.</w:t>
      </w:r>
    </w:p>
    <w:p>
      <w:pPr>
        <w:pStyle w:val="Normal"/>
        <w:ind w:firstLine="709"/>
        <w:jc w:val="both"/>
        <w:rPr>
          <w:sz w:val="24"/>
          <w:szCs w:val="24"/>
        </w:rPr>
      </w:pPr>
      <w:r>
        <w:rPr>
          <w:sz w:val="24"/>
          <w:szCs w:val="24"/>
        </w:rPr>
      </w:r>
    </w:p>
    <w:p>
      <w:pPr>
        <w:pStyle w:val="Normal"/>
        <w:jc w:val="both"/>
        <w:rPr>
          <w:sz w:val="24"/>
          <w:szCs w:val="24"/>
        </w:rPr>
      </w:pPr>
      <w:r>
        <w:rPr>
          <w:sz w:val="24"/>
          <w:szCs w:val="24"/>
        </w:rPr>
        <w:t>Место проведения собрания: 445011, Самарская область, г. Тольятти, Площадь Свободы, дом № 9.</w:t>
      </w:r>
    </w:p>
    <w:p>
      <w:pPr>
        <w:pStyle w:val="Normal"/>
        <w:jc w:val="both"/>
        <w:rPr>
          <w:sz w:val="24"/>
          <w:szCs w:val="24"/>
        </w:rPr>
      </w:pPr>
      <w:r>
        <w:rPr>
          <w:sz w:val="24"/>
          <w:szCs w:val="24"/>
        </w:rPr>
      </w:r>
    </w:p>
    <w:p>
      <w:pPr>
        <w:pStyle w:val="ListParagraph"/>
        <w:tabs>
          <w:tab w:val="clear" w:pos="708"/>
          <w:tab w:val="left" w:pos="1276" w:leader="none"/>
        </w:tabs>
        <w:spacing w:lineRule="auto" w:line="360"/>
        <w:ind w:left="0" w:hanging="0"/>
        <w:rPr>
          <w:sz w:val="24"/>
          <w:szCs w:val="24"/>
        </w:rPr>
      </w:pPr>
      <w:r>
        <w:rPr>
          <w:sz w:val="24"/>
          <w:szCs w:val="24"/>
        </w:rPr>
        <w:t>1. ИНФОРМАЦИЯ О ЗАЯВИТЕЛЕ И ИСПРАШИВАЕМЫХ ИЗМЕНЕНИЯХ</w:t>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Заявитель</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Испрашиваемое изменение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Цель (обоснование испрашиваемых изменений)</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земельного участка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Адрес (местоположение)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 в соответствии с генеральным планом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Предельные параметры объектов, установленные в территориальной зоне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подачи заявления на отклонение от предельных параметров)</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Проект планировки территории (ППТ) / проект межевания территории (ПМТ)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ind w:left="0" w:hanging="0"/>
        <w:jc w:val="both"/>
        <w:rPr>
          <w:sz w:val="24"/>
          <w:szCs w:val="24"/>
        </w:rPr>
      </w:pPr>
      <w:r>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pPr>
        <w:pStyle w:val="ListParagraph"/>
        <w:tabs>
          <w:tab w:val="clear" w:pos="708"/>
          <w:tab w:val="left" w:pos="1276" w:leader="none"/>
        </w:tabs>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Вид(ы)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Категория земель</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rHeight w:val="6085"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Выкопировка из публичной кадастровой карты НСПД</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(Разместить фрагмент карты, в границах которого размещен рассматриваемый земельный участок)</w:t>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ind w:left="0" w:hanging="0"/>
        <w:jc w:val="both"/>
        <w:rPr>
          <w:sz w:val="24"/>
          <w:szCs w:val="24"/>
        </w:rPr>
      </w:pPr>
      <w:r>
        <w:rPr>
          <w:sz w:val="24"/>
          <w:szCs w:val="24"/>
        </w:rPr>
        <w:t>3. ИНФОРМАЦИЯ ИЗ ГЕНЕРАЛЬНОГО ПЛАНА ПОСЕЛЕНИЯ (ГП) И ПРАВИЛ ЗЕМЛЕПОЛЬЗОВАНИЯ И ЗАСТРОЙКИ ТЕРРИТОРИИ (ПЗЗ)</w:t>
      </w:r>
    </w:p>
    <w:p>
      <w:pPr>
        <w:pStyle w:val="ListParagraph"/>
        <w:tabs>
          <w:tab w:val="clear" w:pos="708"/>
          <w:tab w:val="left" w:pos="1276" w:leader="none"/>
        </w:tabs>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реквизиты действующей редакции решения, утверждающего ГП)</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Сведения о границах населенных пунктов</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местоположение земельного участка(ов): - в границах населенных пунктов,</w:t>
            </w:r>
          </w:p>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 либо вне границ населенных пунктов)</w:t>
            </w:r>
          </w:p>
        </w:tc>
      </w:tr>
      <w:tr>
        <w:trPr>
          <w:trHeight w:val="668"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Наличие (отсутстие) объектов местного значения</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vMerge w:val="restart"/>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(Указать наименование функциональной зоны)</w:t>
            </w:r>
          </w:p>
        </w:tc>
      </w:tr>
      <w:tr>
        <w:trPr>
          <w:trHeight w:val="4828" w:hRule="atLeast"/>
        </w:trPr>
        <w:tc>
          <w:tcPr>
            <w:tcW w:w="3680" w:type="dxa"/>
            <w:vMerge w:val="continue"/>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(Разместить фрагмент карты, в границах которого размещен рассматриваемый земельный участок)</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ПЗЗ</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(Указать реквизиты действующей редакции решения, утверждающего ПЗЗ)</w:t>
            </w:r>
          </w:p>
        </w:tc>
      </w:tr>
      <w:tr>
        <w:trPr>
          <w:trHeight w:val="409" w:hRule="atLeast"/>
        </w:trPr>
        <w:tc>
          <w:tcPr>
            <w:tcW w:w="3680" w:type="dxa"/>
            <w:vMerge w:val="restart"/>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(Указать наименование территориальной зоны)</w:t>
            </w:r>
          </w:p>
        </w:tc>
      </w:tr>
      <w:tr>
        <w:trPr>
          <w:trHeight w:val="5106" w:hRule="atLeast"/>
        </w:trPr>
        <w:tc>
          <w:tcPr>
            <w:tcW w:w="3680" w:type="dxa"/>
            <w:vMerge w:val="continue"/>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trPr>
          <w:trHeight w:val="713" w:hRule="atLeast"/>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Соответствие / несоответствие испрашиваемых изменений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p>
      <w:pPr>
        <w:pStyle w:val="ListParagraph"/>
        <w:tabs>
          <w:tab w:val="clear" w:pos="708"/>
          <w:tab w:val="left" w:pos="1276" w:leader="none"/>
        </w:tabs>
        <w:spacing w:lineRule="auto" w:line="360"/>
        <w:ind w:left="0" w:hanging="0"/>
        <w:jc w:val="both"/>
        <w:rPr>
          <w:sz w:val="24"/>
          <w:szCs w:val="24"/>
        </w:rPr>
      </w:pPr>
      <w:r>
        <w:rPr>
          <w:sz w:val="24"/>
          <w:szCs w:val="24"/>
        </w:rPr>
        <w:t xml:space="preserve">4. ИНАЯ ИНФОРМАЦИЯ </w:t>
      </w:r>
    </w:p>
    <w:p>
      <w:pPr>
        <w:pStyle w:val="ListParagraph"/>
        <w:tabs>
          <w:tab w:val="clear" w:pos="708"/>
          <w:tab w:val="left" w:pos="1276" w:leader="none"/>
        </w:tabs>
        <w:spacing w:lineRule="auto" w:line="360"/>
        <w:ind w:left="0" w:hanging="0"/>
        <w:jc w:val="both"/>
        <w:rPr>
          <w:i/>
          <w:i/>
          <w:sz w:val="24"/>
          <w:szCs w:val="24"/>
        </w:rPr>
      </w:pPr>
      <w:r>
        <w:rPr>
          <w:i/>
          <w:sz w:val="24"/>
          <w:szCs w:val="24"/>
        </w:rPr>
        <w:t>(Указать в случае необходимости).</w:t>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t>Приложение № 2</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ind w:left="4962" w:hanging="0"/>
        <w:jc w:val="center"/>
        <w:rPr>
          <w:sz w:val="24"/>
          <w:szCs w:val="24"/>
        </w:rPr>
      </w:pPr>
      <w:r>
        <w:rPr>
          <w:sz w:val="24"/>
          <w:szCs w:val="24"/>
        </w:rPr>
      </w:r>
    </w:p>
    <w:p>
      <w:pPr>
        <w:pStyle w:val="Normal"/>
        <w:tabs>
          <w:tab w:val="clear" w:pos="708"/>
          <w:tab w:val="left" w:pos="1276" w:leader="none"/>
        </w:tabs>
        <w:ind w:firstLine="709"/>
        <w:jc w:val="center"/>
        <w:rPr>
          <w:sz w:val="24"/>
          <w:szCs w:val="24"/>
        </w:rPr>
      </w:pPr>
      <w:r>
        <w:rPr>
          <w:sz w:val="24"/>
          <w:szCs w:val="24"/>
        </w:rPr>
        <w:t>Примерный перечень материалов,</w:t>
      </w:r>
    </w:p>
    <w:p>
      <w:pPr>
        <w:pStyle w:val="Normal"/>
        <w:jc w:val="center"/>
        <w:rPr/>
      </w:pPr>
      <w:r>
        <w:rPr>
          <w:sz w:val="24"/>
          <w:szCs w:val="24"/>
        </w:rPr>
        <w:t xml:space="preserve">рассматриваемых на заседании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w:t>
        <w:br/>
        <w:t>(по согласованию)</w:t>
      </w:r>
    </w:p>
    <w:p>
      <w:pPr>
        <w:pStyle w:val="Normal"/>
        <w:jc w:val="center"/>
        <w:rPr>
          <w:i/>
          <w:i/>
          <w:sz w:val="24"/>
          <w:szCs w:val="24"/>
        </w:rPr>
      </w:pPr>
      <w:r>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pPr>
        <w:pStyle w:val="Normal"/>
        <w:tabs>
          <w:tab w:val="clear" w:pos="708"/>
          <w:tab w:val="left" w:pos="1276" w:leader="none"/>
        </w:tabs>
        <w:jc w:val="center"/>
        <w:rPr>
          <w:sz w:val="24"/>
          <w:szCs w:val="24"/>
        </w:rPr>
      </w:pPr>
      <w:r>
        <w:rPr>
          <w:sz w:val="24"/>
          <w:szCs w:val="24"/>
        </w:rPr>
      </w:r>
    </w:p>
    <w:p>
      <w:pPr>
        <w:pStyle w:val="Normal"/>
        <w:tabs>
          <w:tab w:val="clear" w:pos="708"/>
          <w:tab w:val="left" w:pos="1276" w:leader="none"/>
        </w:tabs>
        <w:jc w:val="center"/>
        <w:rPr>
          <w:sz w:val="24"/>
          <w:szCs w:val="24"/>
        </w:rPr>
      </w:pPr>
      <w:r>
        <w:rPr>
          <w:sz w:val="24"/>
          <w:szCs w:val="24"/>
        </w:rPr>
      </w:r>
    </w:p>
    <w:p>
      <w:pPr>
        <w:pStyle w:val="ListParagraph"/>
        <w:numPr>
          <w:ilvl w:val="0"/>
          <w:numId w:val="5"/>
        </w:numPr>
        <w:tabs>
          <w:tab w:val="clear" w:pos="708"/>
          <w:tab w:val="left" w:pos="1134" w:leader="none"/>
        </w:tabs>
        <w:ind w:left="0" w:firstLine="709"/>
        <w:jc w:val="both"/>
        <w:rPr>
          <w:sz w:val="24"/>
          <w:szCs w:val="24"/>
        </w:rPr>
      </w:pPr>
      <w:r>
        <w:rPr>
          <w:sz w:val="24"/>
          <w:szCs w:val="24"/>
        </w:rPr>
        <w:t>Информационная справка (согласно прилагаемой форме)</w:t>
      </w:r>
    </w:p>
    <w:p>
      <w:pPr>
        <w:pStyle w:val="ListParagraph"/>
        <w:numPr>
          <w:ilvl w:val="0"/>
          <w:numId w:val="5"/>
        </w:numPr>
        <w:tabs>
          <w:tab w:val="clear" w:pos="708"/>
          <w:tab w:val="left" w:pos="1134" w:leader="none"/>
        </w:tabs>
        <w:ind w:left="0" w:firstLine="709"/>
        <w:jc w:val="both"/>
        <w:rPr/>
      </w:pPr>
      <w:r>
        <w:rPr>
          <w:sz w:val="24"/>
          <w:szCs w:val="24"/>
        </w:rPr>
        <w:t>Выкопировки из Генерального плана, карты градостроительного зонирования сельского поселения Верхнее Санчелеево муниципального района Ставропольский Самарской области.</w:t>
      </w:r>
    </w:p>
    <w:p>
      <w:pPr>
        <w:pStyle w:val="ListParagraph"/>
        <w:numPr>
          <w:ilvl w:val="0"/>
          <w:numId w:val="5"/>
        </w:numPr>
        <w:tabs>
          <w:tab w:val="clear" w:pos="708"/>
          <w:tab w:val="left" w:pos="1134" w:leader="none"/>
        </w:tabs>
        <w:ind w:left="0" w:firstLine="709"/>
        <w:jc w:val="both"/>
        <w:rPr>
          <w:sz w:val="24"/>
          <w:szCs w:val="24"/>
        </w:rPr>
      </w:pPr>
      <w:r>
        <w:rPr>
          <w:sz w:val="24"/>
          <w:szCs w:val="24"/>
        </w:rPr>
        <w:t>Фотоматериалы рассматриваемого объекта (земельного участка, объекта капитального строительства)</w:t>
      </w:r>
    </w:p>
    <w:p>
      <w:pPr>
        <w:pStyle w:val="ListParagraph"/>
        <w:numPr>
          <w:ilvl w:val="0"/>
          <w:numId w:val="5"/>
        </w:numPr>
        <w:tabs>
          <w:tab w:val="clear" w:pos="708"/>
          <w:tab w:val="left" w:pos="1134" w:leader="none"/>
        </w:tabs>
        <w:ind w:left="0" w:firstLine="709"/>
        <w:jc w:val="both"/>
        <w:rPr>
          <w:sz w:val="24"/>
          <w:szCs w:val="24"/>
        </w:rPr>
      </w:pPr>
      <w:r>
        <w:rPr>
          <w:sz w:val="24"/>
          <w:szCs w:val="24"/>
        </w:rPr>
        <w:t>Представленные заявителем обоснования испрашиваемых разрешений.</w:t>
      </w:r>
    </w:p>
    <w:p>
      <w:pPr>
        <w:pStyle w:val="ListParagraph"/>
        <w:tabs>
          <w:tab w:val="clear" w:pos="708"/>
          <w:tab w:val="left" w:pos="1276" w:leader="none"/>
        </w:tabs>
        <w:spacing w:lineRule="auto" w:line="360"/>
        <w:jc w:val="both"/>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r>
    </w:p>
    <w:p>
      <w:pPr>
        <w:pStyle w:val="Normal"/>
        <w:ind w:left="4962" w:hanging="0"/>
        <w:jc w:val="center"/>
        <w:rPr>
          <w:sz w:val="24"/>
          <w:szCs w:val="24"/>
        </w:rPr>
      </w:pPr>
      <w:r>
        <w:rPr>
          <w:sz w:val="24"/>
          <w:szCs w:val="24"/>
        </w:rPr>
        <w:t>Приложение № 3</w:t>
      </w:r>
    </w:p>
    <w:p>
      <w:pPr>
        <w:pStyle w:val="Normal"/>
        <w:ind w:left="4962" w:hanging="0"/>
        <w:jc w:val="center"/>
        <w:rPr>
          <w:sz w:val="24"/>
          <w:szCs w:val="24"/>
        </w:rPr>
      </w:pPr>
      <w:r>
        <w:rPr>
          <w:sz w:val="24"/>
          <w:szCs w:val="24"/>
        </w:rPr>
        <w:t xml:space="preserve">к Положению о Комиссии </w:t>
      </w:r>
    </w:p>
    <w:p>
      <w:pPr>
        <w:pStyle w:val="Normal"/>
        <w:ind w:left="4962" w:hanging="0"/>
        <w:jc w:val="center"/>
        <w:rPr>
          <w:sz w:val="24"/>
          <w:szCs w:val="24"/>
        </w:rPr>
      </w:pPr>
      <w:r>
        <w:rPr>
          <w:sz w:val="24"/>
          <w:szCs w:val="24"/>
        </w:rPr>
        <w:t xml:space="preserve">по подготовке проекта правил землепользования и застройки </w:t>
      </w:r>
    </w:p>
    <w:p>
      <w:pPr>
        <w:pStyle w:val="Normal"/>
        <w:ind w:left="4962" w:hanging="0"/>
        <w:jc w:val="center"/>
        <w:rPr/>
      </w:pPr>
      <w:r>
        <w:rPr>
          <w:sz w:val="24"/>
          <w:szCs w:val="24"/>
        </w:rPr>
        <w:t xml:space="preserve">сельского поселения Верхнее Санчелеево муниципального района </w:t>
      </w:r>
    </w:p>
    <w:p>
      <w:pPr>
        <w:pStyle w:val="Normal"/>
        <w:ind w:left="4962" w:hanging="0"/>
        <w:jc w:val="center"/>
        <w:rPr>
          <w:sz w:val="24"/>
          <w:szCs w:val="24"/>
          <w:u w:val="single"/>
        </w:rPr>
      </w:pPr>
      <w:r>
        <w:rPr>
          <w:sz w:val="24"/>
          <w:szCs w:val="24"/>
        </w:rPr>
        <w:t>Ставропольский Самарской области</w:t>
      </w:r>
      <w:r>
        <w:rPr>
          <w:sz w:val="24"/>
          <w:szCs w:val="24"/>
          <w:u w:val="single"/>
        </w:rPr>
        <w:t xml:space="preserve"> </w:t>
      </w:r>
    </w:p>
    <w:p>
      <w:pPr>
        <w:pStyle w:val="Normal"/>
        <w:ind w:left="4962" w:hanging="0"/>
        <w:jc w:val="center"/>
        <w:rPr>
          <w:sz w:val="24"/>
          <w:szCs w:val="24"/>
          <w:u w:val="single"/>
        </w:rPr>
      </w:pPr>
      <w:r>
        <w:rPr>
          <w:sz w:val="24"/>
          <w:szCs w:val="24"/>
          <w:u w:val="single"/>
        </w:rPr>
      </w:r>
    </w:p>
    <w:p>
      <w:pPr>
        <w:pStyle w:val="Normal"/>
        <w:tabs>
          <w:tab w:val="clear" w:pos="708"/>
          <w:tab w:val="left" w:pos="1276" w:leader="none"/>
        </w:tabs>
        <w:spacing w:lineRule="auto" w:line="360"/>
        <w:jc w:val="center"/>
        <w:rPr>
          <w:sz w:val="24"/>
          <w:szCs w:val="24"/>
        </w:rPr>
      </w:pPr>
      <w:r>
        <w:rPr>
          <w:sz w:val="24"/>
          <w:szCs w:val="24"/>
        </w:rPr>
        <w:t>Информационная справка</w:t>
      </w:r>
    </w:p>
    <w:p>
      <w:pPr>
        <w:pStyle w:val="Normal"/>
        <w:tabs>
          <w:tab w:val="clear" w:pos="708"/>
          <w:tab w:val="left" w:pos="1276" w:leader="none"/>
        </w:tabs>
        <w:spacing w:lineRule="auto" w:line="360"/>
        <w:jc w:val="center"/>
        <w:rPr>
          <w:sz w:val="24"/>
          <w:szCs w:val="24"/>
        </w:rPr>
      </w:pPr>
      <w:r>
        <w:rPr>
          <w:sz w:val="24"/>
          <w:szCs w:val="24"/>
        </w:rPr>
      </w:r>
    </w:p>
    <w:p>
      <w:pPr>
        <w:pStyle w:val="Normal"/>
        <w:tabs>
          <w:tab w:val="clear" w:pos="708"/>
          <w:tab w:val="left" w:pos="1276" w:leader="none"/>
        </w:tabs>
        <w:spacing w:lineRule="auto" w:line="360"/>
        <w:jc w:val="right"/>
        <w:rPr>
          <w:sz w:val="24"/>
          <w:szCs w:val="24"/>
        </w:rPr>
      </w:pPr>
      <w:r>
        <w:rPr>
          <w:sz w:val="24"/>
          <w:szCs w:val="24"/>
        </w:rPr>
        <w:t>ФОРМА</w:t>
      </w:r>
    </w:p>
    <w:p>
      <w:pPr>
        <w:pStyle w:val="Normal"/>
        <w:tabs>
          <w:tab w:val="clear" w:pos="708"/>
          <w:tab w:val="left" w:pos="1276" w:leader="none"/>
        </w:tabs>
        <w:spacing w:lineRule="auto" w:line="360"/>
        <w:jc w:val="right"/>
        <w:rPr>
          <w:sz w:val="24"/>
          <w:szCs w:val="24"/>
        </w:rPr>
      </w:pPr>
      <w:r>
        <w:rPr>
          <w:sz w:val="24"/>
          <w:szCs w:val="24"/>
        </w:rPr>
      </w:r>
    </w:p>
    <w:p>
      <w:pPr>
        <w:pStyle w:val="Normal"/>
        <w:jc w:val="center"/>
        <w:rPr/>
      </w:pPr>
      <w:r>
        <w:rPr>
          <w:sz w:val="24"/>
          <w:szCs w:val="24"/>
        </w:rPr>
        <w:t>з</w:t>
      </w:r>
      <w:r>
        <w:rPr>
          <w:b w:val="false"/>
          <w:bCs w:val="false"/>
          <w:sz w:val="24"/>
          <w:szCs w:val="24"/>
        </w:rPr>
        <w:t xml:space="preserve">аседания комиссии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утвержденной </w:t>
      </w:r>
      <w:r>
        <w:rPr>
          <w:b w:val="false"/>
          <w:bCs w:val="false"/>
          <w:sz w:val="24"/>
          <w:szCs w:val="24"/>
          <w:lang w:eastAsia="ar-SA"/>
        </w:rPr>
        <w:t>постановление администрации сельского поселения Верхнее Санчелеево муниципального района Ставропольский Самарской области от 08.10.2013 № 20</w:t>
      </w:r>
    </w:p>
    <w:p>
      <w:pPr>
        <w:pStyle w:val="Normal"/>
        <w:jc w:val="center"/>
        <w:rPr>
          <w:i/>
          <w:i/>
          <w:sz w:val="24"/>
          <w:szCs w:val="24"/>
        </w:rPr>
      </w:pPr>
      <w:r>
        <w:rPr>
          <w:b w:val="false"/>
          <w:bCs w:val="false"/>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pPr>
        <w:pStyle w:val="Normal"/>
        <w:jc w:val="center"/>
        <w:rPr>
          <w:i/>
          <w:i/>
          <w:sz w:val="24"/>
          <w:szCs w:val="24"/>
        </w:rPr>
      </w:pPr>
      <w:r>
        <w:rPr>
          <w:i/>
          <w:sz w:val="24"/>
          <w:szCs w:val="24"/>
        </w:rPr>
      </w:r>
    </w:p>
    <w:p>
      <w:pPr>
        <w:pStyle w:val="Normal"/>
        <w:jc w:val="center"/>
        <w:rPr>
          <w:sz w:val="24"/>
          <w:szCs w:val="24"/>
        </w:rPr>
      </w:pPr>
      <w:r>
        <w:rPr>
          <w:sz w:val="24"/>
          <w:szCs w:val="24"/>
        </w:rPr>
        <w:t xml:space="preserve">                                                                            </w:t>
      </w:r>
      <w:r>
        <w:rPr>
          <w:sz w:val="24"/>
          <w:szCs w:val="24"/>
        </w:rPr>
        <w:tab/>
        <w:tab/>
        <w:t xml:space="preserve">                         «__» ____ 202_ года</w:t>
      </w:r>
    </w:p>
    <w:p>
      <w:pPr>
        <w:pStyle w:val="Normal"/>
        <w:jc w:val="center"/>
        <w:rPr>
          <w:sz w:val="24"/>
          <w:szCs w:val="24"/>
        </w:rPr>
      </w:pPr>
      <w:r>
        <w:rPr>
          <w:sz w:val="24"/>
          <w:szCs w:val="24"/>
        </w:rPr>
      </w:r>
    </w:p>
    <w:p>
      <w:pPr>
        <w:pStyle w:val="Normal"/>
        <w:rPr>
          <w:sz w:val="24"/>
          <w:szCs w:val="24"/>
        </w:rPr>
      </w:pPr>
      <w:r>
        <w:rPr>
          <w:sz w:val="24"/>
          <w:szCs w:val="24"/>
        </w:rPr>
        <w:t>Дата проведения собрания: «__» ____ 202_ года в __ час. __ мин.</w:t>
      </w:r>
    </w:p>
    <w:p>
      <w:pPr>
        <w:pStyle w:val="Normal"/>
        <w:ind w:firstLine="709"/>
        <w:jc w:val="both"/>
        <w:rPr>
          <w:sz w:val="24"/>
          <w:szCs w:val="24"/>
        </w:rPr>
      </w:pPr>
      <w:r>
        <w:rPr>
          <w:sz w:val="24"/>
          <w:szCs w:val="24"/>
        </w:rPr>
      </w:r>
    </w:p>
    <w:p>
      <w:pPr>
        <w:pStyle w:val="Normal"/>
        <w:jc w:val="both"/>
        <w:rPr>
          <w:sz w:val="24"/>
          <w:szCs w:val="24"/>
        </w:rPr>
      </w:pPr>
      <w:r>
        <w:rPr>
          <w:sz w:val="24"/>
          <w:szCs w:val="24"/>
        </w:rPr>
        <w:t>Место проведения собрания: 445011, Самарская область, г. Тольятти, Площадь Свободы, дом № 9.</w:t>
      </w:r>
    </w:p>
    <w:p>
      <w:pPr>
        <w:pStyle w:val="Normal"/>
        <w:tabs>
          <w:tab w:val="clear" w:pos="708"/>
          <w:tab w:val="left" w:pos="1276" w:leader="none"/>
        </w:tabs>
        <w:spacing w:lineRule="auto" w:line="360"/>
        <w:jc w:val="center"/>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Кадастровый номер земельного участка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Площадь земельного участка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Адрес (местоположение)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Территориальная зона</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Функциональная зона, в соответствии с генеральным планом (ГП)</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Вид разрешенного использования (ВРИ) согласно сведений ЕНРН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Предельные параметры объектов, установленные в территориальной зоне</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подачи заявления на отклонение от предельных параметров)</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Зоны с особыми условиями использования территории (ЗОУИТ)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Проект планировки территории (ППТ) / проект межевания территории (ПМТ)</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ListParagraph"/>
        <w:tabs>
          <w:tab w:val="clear" w:pos="708"/>
          <w:tab w:val="left" w:pos="1276" w:leader="none"/>
        </w:tabs>
        <w:spacing w:lineRule="auto" w:line="360"/>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Обънкт капитального строительства (ОКС), расположенный в границах ЗУ</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i/>
                <w:i/>
                <w:sz w:val="24"/>
                <w:szCs w:val="24"/>
              </w:rPr>
            </w:pPr>
            <w:r>
              <w:rPr>
                <w:i/>
                <w:sz w:val="24"/>
                <w:szCs w:val="24"/>
              </w:rPr>
              <w:t>(Заполняется при наличии ОКС в границах ЗУ)</w:t>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ВРИ ОКС по ЕГРН</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i/>
                <w:sz w:val="24"/>
                <w:szCs w:val="24"/>
              </w:rPr>
              <w:t>(Заполняется при наличии ОКС в границах ЗУ)</w:t>
            </w:r>
          </w:p>
        </w:tc>
      </w:tr>
    </w:tbl>
    <w:p>
      <w:pPr>
        <w:pStyle w:val="ListParagraph"/>
        <w:tabs>
          <w:tab w:val="clear" w:pos="708"/>
          <w:tab w:val="left" w:pos="1276" w:leader="none"/>
        </w:tabs>
        <w:spacing w:lineRule="auto" w:line="360"/>
        <w:ind w:left="0" w:hanging="0"/>
        <w:jc w:val="both"/>
        <w:rPr>
          <w:sz w:val="24"/>
          <w:szCs w:val="24"/>
        </w:rPr>
      </w:pPr>
      <w:r>
        <w:rPr>
          <w:sz w:val="24"/>
          <w:szCs w:val="24"/>
        </w:rPr>
      </w:r>
    </w:p>
    <w:tbl>
      <w:tblPr>
        <w:tblStyle w:val="a7"/>
        <w:tblW w:w="9345" w:type="dxa"/>
        <w:jc w:val="left"/>
        <w:tblInd w:w="0" w:type="dxa"/>
        <w:tblCellMar>
          <w:top w:w="0" w:type="dxa"/>
          <w:left w:w="108" w:type="dxa"/>
          <w:bottom w:w="0" w:type="dxa"/>
          <w:right w:w="108" w:type="dxa"/>
        </w:tblCellMar>
        <w:tblLook w:firstRow="1" w:noVBand="1" w:lastRow="0" w:firstColumn="1" w:lastColumn="0" w:noHBand="0" w:val="04a0"/>
      </w:tblPr>
      <w:tblGrid>
        <w:gridCol w:w="3680"/>
        <w:gridCol w:w="5664"/>
      </w:tblGrid>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Уведомление о выявлении самовольной постройки</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Заключение о результатах общественных обсуждений или публичных слушаний (ОО/ПС)</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r>
        <w:trPr/>
        <w:tc>
          <w:tcPr>
            <w:tcW w:w="3680"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t>Мнение органа местного самоуправления (МО)</w:t>
            </w:r>
          </w:p>
        </w:tc>
        <w:tc>
          <w:tcPr>
            <w:tcW w:w="5664" w:type="dxa"/>
            <w:tcBorders/>
            <w:shd w:fill="auto" w:val="clear"/>
          </w:tcPr>
          <w:p>
            <w:pPr>
              <w:pStyle w:val="ListParagraph"/>
              <w:tabs>
                <w:tab w:val="clear" w:pos="708"/>
                <w:tab w:val="left" w:pos="1276" w:leader="none"/>
              </w:tabs>
              <w:spacing w:lineRule="auto" w:line="240" w:before="0" w:after="0"/>
              <w:ind w:left="0" w:hanging="0"/>
              <w:contextualSpacing/>
              <w:jc w:val="both"/>
              <w:rPr>
                <w:sz w:val="24"/>
                <w:szCs w:val="24"/>
              </w:rPr>
            </w:pPr>
            <w:r>
              <w:rPr>
                <w:sz w:val="24"/>
                <w:szCs w:val="24"/>
              </w:rPr>
            </w:r>
          </w:p>
        </w:tc>
      </w:tr>
    </w:tbl>
    <w:p>
      <w:pPr>
        <w:pStyle w:val="Normal"/>
        <w:tabs>
          <w:tab w:val="clear" w:pos="708"/>
          <w:tab w:val="left" w:pos="1276" w:leader="none"/>
        </w:tabs>
        <w:spacing w:lineRule="auto" w:line="360"/>
        <w:jc w:val="both"/>
        <w:rPr>
          <w:sz w:val="24"/>
          <w:szCs w:val="24"/>
        </w:rPr>
      </w:pPr>
      <w:r>
        <w:rPr>
          <w:sz w:val="24"/>
          <w:szCs w:val="24"/>
        </w:rPr>
        <w:t>».</w:t>
      </w:r>
    </w:p>
    <w:p>
      <w:pPr>
        <w:pStyle w:val="Msonormalbullet2gifbullet1gif"/>
        <w:spacing w:lineRule="auto" w:line="360" w:beforeAutospacing="0" w:before="0" w:afterAutospacing="0" w:after="0"/>
        <w:ind w:firstLine="709"/>
        <w:contextualSpacing/>
        <w:jc w:val="both"/>
        <w:rPr/>
      </w:pPr>
      <w:r>
        <w:rPr>
          <w:b/>
          <w:lang w:val="en-US"/>
        </w:rPr>
        <w:t>I</w:t>
      </w:r>
      <w:r>
        <w:rPr>
          <w:b/>
        </w:rPr>
        <w:t>.</w:t>
      </w:r>
      <w:r>
        <w:rPr>
          <w:b/>
          <w:lang w:val="en-US"/>
        </w:rPr>
        <w:t>III</w:t>
      </w:r>
      <w:r>
        <w:rPr>
          <w:b/>
        </w:rPr>
        <w:t>.</w:t>
      </w:r>
      <w:r>
        <w:rPr/>
        <w:t xml:space="preserve"> Приложение № 4 к постановлению Администрации сельского поселения </w:t>
      </w:r>
      <w:r>
        <w:rPr>
          <w:sz w:val="24"/>
          <w:szCs w:val="24"/>
        </w:rPr>
        <w:t>Верхнее Санчелеево</w:t>
      </w:r>
      <w:r>
        <w:rPr/>
        <w:t xml:space="preserve"> муниципального района Ставропольский Самарской области изложить в следующей редакции:</w:t>
      </w:r>
    </w:p>
    <w:p>
      <w:pPr>
        <w:pStyle w:val="Msonormalbullet2gifbullet1gif"/>
        <w:spacing w:lineRule="auto" w:line="360" w:beforeAutospacing="0" w:before="0" w:afterAutospacing="0" w:after="0"/>
        <w:ind w:firstLine="709"/>
        <w:contextualSpacing/>
        <w:jc w:val="both"/>
        <w:rPr/>
      </w:pPr>
      <w:r>
        <w:rPr/>
      </w:r>
    </w:p>
    <w:p>
      <w:pPr>
        <w:pStyle w:val="Normal"/>
        <w:ind w:left="4962" w:hanging="0"/>
        <w:jc w:val="center"/>
        <w:rPr>
          <w:sz w:val="24"/>
          <w:szCs w:val="24"/>
        </w:rPr>
      </w:pPr>
      <w:r>
        <w:rPr>
          <w:sz w:val="24"/>
          <w:szCs w:val="24"/>
        </w:rPr>
        <w:t>«Приложение № 4</w:t>
      </w:r>
    </w:p>
    <w:p>
      <w:pPr>
        <w:pStyle w:val="Normal"/>
        <w:ind w:left="4962" w:hanging="0"/>
        <w:jc w:val="center"/>
        <w:rPr>
          <w:sz w:val="24"/>
          <w:szCs w:val="24"/>
        </w:rPr>
      </w:pPr>
      <w:r>
        <w:rPr>
          <w:sz w:val="24"/>
          <w:szCs w:val="24"/>
        </w:rPr>
        <w:t>к постановлению Администрации</w:t>
      </w:r>
    </w:p>
    <w:p>
      <w:pPr>
        <w:pStyle w:val="Normal"/>
        <w:ind w:left="4962" w:hanging="0"/>
        <w:jc w:val="center"/>
        <w:rPr/>
      </w:pPr>
      <w:r>
        <w:rPr>
          <w:sz w:val="24"/>
          <w:szCs w:val="24"/>
        </w:rPr>
        <w:t>сельского поселения  Верхнее Санчелеево</w:t>
      </w:r>
    </w:p>
    <w:p>
      <w:pPr>
        <w:pStyle w:val="Normal"/>
        <w:ind w:left="4962" w:hanging="0"/>
        <w:jc w:val="center"/>
        <w:rPr>
          <w:sz w:val="24"/>
          <w:szCs w:val="24"/>
        </w:rPr>
      </w:pPr>
      <w:r>
        <w:rPr>
          <w:sz w:val="24"/>
          <w:szCs w:val="24"/>
        </w:rPr>
        <w:t>муниципального района Ставропольский</w:t>
      </w:r>
    </w:p>
    <w:p>
      <w:pPr>
        <w:pStyle w:val="Normal"/>
        <w:ind w:left="4962" w:hanging="0"/>
        <w:jc w:val="center"/>
        <w:rPr>
          <w:sz w:val="24"/>
          <w:szCs w:val="24"/>
        </w:rPr>
      </w:pPr>
      <w:r>
        <w:rPr>
          <w:sz w:val="24"/>
          <w:szCs w:val="24"/>
        </w:rPr>
        <w:t>Самарской области</w:t>
      </w:r>
    </w:p>
    <w:p>
      <w:pPr>
        <w:pStyle w:val="Normal"/>
        <w:ind w:left="4962" w:hanging="0"/>
        <w:jc w:val="center"/>
        <w:rPr/>
      </w:pPr>
      <w:r>
        <w:rPr>
          <w:sz w:val="24"/>
          <w:szCs w:val="24"/>
          <w:u w:val="single"/>
        </w:rPr>
        <w:t>от 08.10.2013 г.           № 20</w:t>
      </w:r>
    </w:p>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pPr>
      <w:r>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w:t>
      </w:r>
      <w:r>
        <w:rPr>
          <w:sz w:val="24"/>
          <w:szCs w:val="24"/>
        </w:rPr>
        <w:br/>
        <w:t>(далее также – Порядок)</w:t>
      </w:r>
    </w:p>
    <w:p>
      <w:pPr>
        <w:pStyle w:val="Normal"/>
        <w:ind w:firstLine="709"/>
        <w:rPr>
          <w:sz w:val="24"/>
          <w:szCs w:val="24"/>
        </w:rPr>
      </w:pPr>
      <w:r>
        <w:rPr>
          <w:sz w:val="24"/>
          <w:szCs w:val="24"/>
        </w:rPr>
      </w:r>
    </w:p>
    <w:p>
      <w:pPr>
        <w:pStyle w:val="Normal"/>
        <w:numPr>
          <w:ilvl w:val="0"/>
          <w:numId w:val="2"/>
        </w:numPr>
        <w:tabs>
          <w:tab w:val="clear" w:pos="708"/>
          <w:tab w:val="left" w:pos="1134" w:leader="none"/>
        </w:tabs>
        <w:ind w:left="0" w:firstLine="709"/>
        <w:jc w:val="both"/>
        <w:rPr/>
      </w:pPr>
      <w:r>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Верхнее Санчелеево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Верхнее Санчелеево муниципального района Ставропольский Самарской области (далее также – проект Правил, изменений в Правила).</w:t>
      </w:r>
    </w:p>
    <w:p>
      <w:pPr>
        <w:pStyle w:val="ListParagraph"/>
        <w:numPr>
          <w:ilvl w:val="0"/>
          <w:numId w:val="2"/>
        </w:numPr>
        <w:tabs>
          <w:tab w:val="clear" w:pos="708"/>
          <w:tab w:val="center" w:pos="709" w:leader="none"/>
          <w:tab w:val="left" w:pos="851" w:leader="none"/>
        </w:tabs>
        <w:ind w:left="0" w:firstLine="709"/>
        <w:jc w:val="both"/>
        <w:rPr>
          <w:sz w:val="24"/>
          <w:szCs w:val="24"/>
        </w:rPr>
      </w:pPr>
      <w:r>
        <w:rPr>
          <w:sz w:val="24"/>
          <w:szCs w:val="24"/>
        </w:rPr>
        <w:t>Предложения направляются в Комиссию следующими заинтересованными лицами:</w:t>
      </w:r>
    </w:p>
    <w:p>
      <w:pPr>
        <w:pStyle w:val="ListParagraph"/>
        <w:numPr>
          <w:ilvl w:val="1"/>
          <w:numId w:val="2"/>
        </w:numPr>
        <w:tabs>
          <w:tab w:val="clear" w:pos="708"/>
          <w:tab w:val="center" w:pos="709" w:leader="none"/>
          <w:tab w:val="left" w:pos="851" w:leader="none"/>
        </w:tabs>
        <w:ind w:left="0" w:firstLine="709"/>
        <w:jc w:val="both"/>
        <w:rPr/>
      </w:pPr>
      <w:r>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Верхнее Санчелеево муниципального района Ставропольский Самарской области, администрацией сельского поселения Верхнее Санчелеево муниципального района Ставропольский Самарской области.</w:t>
      </w:r>
    </w:p>
    <w:p>
      <w:pPr>
        <w:pStyle w:val="ListParagraph"/>
        <w:numPr>
          <w:ilvl w:val="1"/>
          <w:numId w:val="2"/>
        </w:numPr>
        <w:ind w:left="0" w:firstLine="709"/>
        <w:jc w:val="both"/>
        <w:rPr>
          <w:sz w:val="24"/>
          <w:szCs w:val="24"/>
        </w:rPr>
      </w:pPr>
      <w:r>
        <w:rPr>
          <w:sz w:val="24"/>
          <w:szCs w:val="24"/>
        </w:rPr>
        <w:t>Физическими лицами, в том числе зарегистрированными в качестве индивидуальных предпринимателей, юридическими лицами.</w:t>
      </w:r>
    </w:p>
    <w:p>
      <w:pPr>
        <w:pStyle w:val="Normal"/>
        <w:numPr>
          <w:ilvl w:val="0"/>
          <w:numId w:val="2"/>
        </w:numPr>
        <w:tabs>
          <w:tab w:val="clear" w:pos="708"/>
          <w:tab w:val="left" w:pos="1134" w:leader="none"/>
        </w:tabs>
        <w:ind w:left="0" w:firstLine="709"/>
        <w:jc w:val="both"/>
        <w:rPr/>
      </w:pPr>
      <w:r>
        <w:rPr>
          <w:sz w:val="24"/>
          <w:szCs w:val="24"/>
        </w:rPr>
        <w:t>В Комиссию предложения могут быть представлены лично в письменной форме, направлены почтой по адресу: 445138, Самарская область, Ставропольский район, с. Верхнее Санчелеево, ул. Кооперативная, 4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pPr>
        <w:pStyle w:val="Normal"/>
        <w:numPr>
          <w:ilvl w:val="0"/>
          <w:numId w:val="2"/>
        </w:numPr>
        <w:tabs>
          <w:tab w:val="clear" w:pos="708"/>
          <w:tab w:val="left" w:pos="1276" w:leader="none"/>
        </w:tabs>
        <w:ind w:left="0" w:firstLine="709"/>
        <w:jc w:val="both"/>
        <w:rPr>
          <w:sz w:val="24"/>
          <w:szCs w:val="24"/>
        </w:rPr>
      </w:pPr>
      <w:r>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pPr>
        <w:pStyle w:val="Normal"/>
        <w:numPr>
          <w:ilvl w:val="0"/>
          <w:numId w:val="2"/>
        </w:numPr>
        <w:tabs>
          <w:tab w:val="clear" w:pos="708"/>
          <w:tab w:val="left" w:pos="709" w:leader="none"/>
        </w:tabs>
        <w:ind w:left="0" w:firstLine="709"/>
        <w:jc w:val="both"/>
        <w:rPr>
          <w:sz w:val="24"/>
          <w:szCs w:val="24"/>
        </w:rPr>
      </w:pPr>
      <w:r>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pPr>
        <w:pStyle w:val="Normal"/>
        <w:numPr>
          <w:ilvl w:val="0"/>
          <w:numId w:val="2"/>
        </w:numPr>
        <w:tabs>
          <w:tab w:val="clear" w:pos="708"/>
          <w:tab w:val="left" w:pos="709" w:leader="none"/>
        </w:tabs>
        <w:ind w:left="0" w:firstLine="709"/>
        <w:jc w:val="both"/>
        <w:rPr>
          <w:sz w:val="24"/>
          <w:szCs w:val="24"/>
        </w:rPr>
      </w:pPr>
      <w:r>
        <w:rPr>
          <w:sz w:val="24"/>
          <w:szCs w:val="24"/>
        </w:rPr>
        <w:t>По результатам рассмотрения предложений заинтересованных лиц Комиссия принимает одно из следующих решений:</w:t>
      </w:r>
    </w:p>
    <w:p>
      <w:pPr>
        <w:pStyle w:val="Normal"/>
        <w:ind w:firstLine="720"/>
        <w:jc w:val="both"/>
        <w:rPr>
          <w:sz w:val="24"/>
          <w:szCs w:val="24"/>
        </w:rPr>
      </w:pPr>
      <w:r>
        <w:rPr>
          <w:sz w:val="24"/>
          <w:szCs w:val="24"/>
        </w:rPr>
        <w:t>6.1.</w:t>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pPr>
        <w:pStyle w:val="Normal"/>
        <w:ind w:firstLine="720"/>
        <w:jc w:val="both"/>
        <w:rPr>
          <w:sz w:val="24"/>
          <w:szCs w:val="24"/>
        </w:rPr>
      </w:pPr>
      <w:r>
        <w:rPr>
          <w:sz w:val="24"/>
          <w:szCs w:val="24"/>
        </w:rPr>
        <w:t>6.2.</w:t>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pPr>
        <w:pStyle w:val="Normal"/>
        <w:ind w:firstLine="720"/>
        <w:jc w:val="both"/>
        <w:rPr>
          <w:sz w:val="24"/>
          <w:szCs w:val="24"/>
        </w:rPr>
      </w:pPr>
      <w:r>
        <w:rPr>
          <w:sz w:val="24"/>
          <w:szCs w:val="24"/>
        </w:rPr>
        <w:t>7.</w:t>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pPr>
        <w:pStyle w:val="Normal"/>
        <w:ind w:firstLine="709"/>
        <w:jc w:val="both"/>
        <w:rPr>
          <w:sz w:val="24"/>
          <w:szCs w:val="24"/>
        </w:rPr>
      </w:pPr>
      <w:r>
        <w:rPr>
          <w:sz w:val="24"/>
          <w:szCs w:val="24"/>
        </w:rPr>
        <w:t>8.</w:t>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pPr>
        <w:pStyle w:val="Normal"/>
        <w:ind w:firstLine="709"/>
        <w:jc w:val="both"/>
        <w:rPr>
          <w:sz w:val="24"/>
          <w:szCs w:val="24"/>
        </w:rPr>
      </w:pPr>
      <w:r>
        <w:rPr>
          <w:sz w:val="24"/>
          <w:szCs w:val="24"/>
        </w:rPr>
        <w:t>9.</w:t>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pPr>
        <w:pStyle w:val="Normal"/>
        <w:ind w:left="709" w:hanging="0"/>
        <w:jc w:val="both"/>
        <w:rPr>
          <w:sz w:val="24"/>
          <w:szCs w:val="24"/>
        </w:rPr>
      </w:pPr>
      <w:r>
        <w:rPr>
          <w:sz w:val="24"/>
          <w:szCs w:val="24"/>
        </w:rPr>
        <w:t>10.</w:t>
        <w:tab/>
        <w:t>Полученные материалы возврату не подлежат.</w:t>
      </w:r>
    </w:p>
    <w:p>
      <w:pPr>
        <w:pStyle w:val="Normal"/>
        <w:ind w:firstLine="709"/>
        <w:jc w:val="both"/>
        <w:rPr>
          <w:sz w:val="24"/>
          <w:szCs w:val="24"/>
        </w:rPr>
      </w:pPr>
      <w:r>
        <w:rPr>
          <w:sz w:val="24"/>
          <w:szCs w:val="24"/>
        </w:rPr>
        <w:t>11.</w:t>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pPr>
        <w:pStyle w:val="ListParagraph"/>
        <w:numPr>
          <w:ilvl w:val="0"/>
          <w:numId w:val="4"/>
        </w:numPr>
        <w:ind w:left="0" w:firstLine="709"/>
        <w:jc w:val="both"/>
        <w:rPr>
          <w:sz w:val="24"/>
          <w:szCs w:val="24"/>
        </w:rPr>
      </w:pPr>
      <w:r>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pPr>
        <w:pStyle w:val="Normal"/>
        <w:numPr>
          <w:ilvl w:val="0"/>
          <w:numId w:val="4"/>
        </w:numPr>
        <w:tabs>
          <w:tab w:val="clear" w:pos="708"/>
          <w:tab w:val="left" w:pos="1418" w:leader="none"/>
        </w:tabs>
        <w:ind w:left="0" w:firstLine="709"/>
        <w:jc w:val="both"/>
        <w:rPr>
          <w:sz w:val="24"/>
          <w:szCs w:val="24"/>
        </w:rPr>
      </w:pPr>
      <w:r>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pPr>
        <w:pStyle w:val="ListParagraph"/>
        <w:numPr>
          <w:ilvl w:val="1"/>
          <w:numId w:val="4"/>
        </w:numPr>
        <w:tabs>
          <w:tab w:val="clear" w:pos="708"/>
          <w:tab w:val="center" w:pos="709" w:leader="none"/>
        </w:tabs>
        <w:ind w:left="0" w:firstLine="709"/>
        <w:jc w:val="both"/>
        <w:rPr>
          <w:sz w:val="24"/>
          <w:szCs w:val="24"/>
        </w:rPr>
      </w:pPr>
      <w:r>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pPr>
        <w:pStyle w:val="ListParagraph"/>
        <w:numPr>
          <w:ilvl w:val="1"/>
          <w:numId w:val="4"/>
        </w:numPr>
        <w:tabs>
          <w:tab w:val="clear" w:pos="708"/>
          <w:tab w:val="center" w:pos="709" w:leader="none"/>
        </w:tabs>
        <w:ind w:left="0" w:firstLine="709"/>
        <w:jc w:val="both"/>
        <w:rPr>
          <w:sz w:val="24"/>
          <w:szCs w:val="24"/>
        </w:rPr>
      </w:pPr>
      <w:r>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pPr>
        <w:pStyle w:val="ListParagraph"/>
        <w:tabs>
          <w:tab w:val="clear" w:pos="708"/>
          <w:tab w:val="center" w:pos="709" w:leader="none"/>
        </w:tabs>
        <w:ind w:left="0" w:firstLine="709"/>
        <w:jc w:val="both"/>
        <w:rPr>
          <w:sz w:val="24"/>
          <w:szCs w:val="24"/>
        </w:rPr>
      </w:pPr>
      <w:r>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pPr>
        <w:pStyle w:val="ListParagraph"/>
        <w:numPr>
          <w:ilvl w:val="1"/>
          <w:numId w:val="4"/>
        </w:numPr>
        <w:tabs>
          <w:tab w:val="clear" w:pos="708"/>
          <w:tab w:val="center" w:pos="709" w:leader="none"/>
        </w:tabs>
        <w:ind w:left="0" w:firstLine="709"/>
        <w:jc w:val="both"/>
        <w:rPr>
          <w:sz w:val="24"/>
          <w:szCs w:val="24"/>
        </w:rPr>
      </w:pPr>
      <w:r>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pPr>
        <w:pStyle w:val="ConsPlusNormal"/>
        <w:widowControl/>
        <w:ind w:firstLine="709"/>
        <w:jc w:val="both"/>
        <w:rPr/>
      </w:pPr>
      <w:r>
        <w:rPr>
          <w:rFonts w:cs="Times New Roman" w:ascii="Times New Roman" w:hAnsi="Times New Roman"/>
          <w:b/>
          <w:sz w:val="24"/>
          <w:szCs w:val="24"/>
          <w:lang w:val="en-US"/>
        </w:rPr>
        <w:t>II</w:t>
      </w:r>
      <w:r>
        <w:rPr>
          <w:rFonts w:cs="Times New Roman" w:ascii="Times New Roman" w:hAnsi="Times New Roman"/>
          <w:b/>
          <w:sz w:val="24"/>
          <w:szCs w:val="24"/>
        </w:rPr>
        <w:t xml:space="preserve">. </w:t>
      </w:r>
      <w:r>
        <w:rPr>
          <w:rFonts w:cs="Times New Roman" w:ascii="Times New Roman" w:hAnsi="Times New Roman"/>
          <w:sz w:val="24"/>
          <w:szCs w:val="24"/>
        </w:rPr>
        <w:t xml:space="preserve">Опубликовать настоящее постановление в </w:t>
      </w:r>
      <w:r>
        <w:rPr>
          <w:rFonts w:eastAsia="Times New Roman" w:cs="Times New Roman" w:ascii="Times New Roman" w:hAnsi="Times New Roman"/>
          <w:sz w:val="24"/>
          <w:szCs w:val="24"/>
          <w:lang w:eastAsia="ru-RU"/>
        </w:rPr>
        <w:t xml:space="preserve">газете  «Верхнесанчелеевский Вестник» и на официальном сайте сельского поселения Верхнее Санчелеево </w:t>
      </w:r>
      <w:r>
        <w:rPr>
          <w:rFonts w:eastAsia="Times New Roman" w:cs="Times New Roman" w:ascii="Times New Roman" w:hAnsi="Times New Roman"/>
          <w:sz w:val="24"/>
          <w:szCs w:val="24"/>
          <w:lang w:eastAsia="zh-CN"/>
        </w:rPr>
        <w:t>v.sancheleevo.stavrsp.ru.</w:t>
      </w:r>
    </w:p>
    <w:p>
      <w:pPr>
        <w:pStyle w:val="ConsPlusNormal"/>
        <w:widowControl/>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cs="Times New Roman" w:ascii="Times New Roman" w:hAnsi="Times New Roman"/>
          <w:b/>
          <w:bCs/>
          <w:sz w:val="24"/>
          <w:szCs w:val="24"/>
          <w:lang w:val="en-US"/>
        </w:rPr>
        <w:t>III</w:t>
      </w:r>
      <w:r>
        <w:rPr>
          <w:rFonts w:cs="Times New Roman" w:ascii="Times New Roman" w:hAnsi="Times New Roman"/>
          <w:b/>
          <w:bCs/>
          <w:sz w:val="24"/>
          <w:szCs w:val="24"/>
        </w:rPr>
        <w:t>.</w:t>
      </w:r>
      <w:r>
        <w:rPr>
          <w:rFonts w:cs="Times New Roman" w:ascii="Times New Roman" w:hAnsi="Times New Roman"/>
          <w:b/>
          <w:sz w:val="24"/>
          <w:szCs w:val="24"/>
        </w:rPr>
        <w:t xml:space="preserve"> </w:t>
      </w:r>
      <w:r>
        <w:rPr>
          <w:rFonts w:cs="Times New Roman" w:ascii="Times New Roman" w:hAnsi="Times New Roman"/>
          <w:sz w:val="24"/>
          <w:szCs w:val="24"/>
        </w:rPr>
        <w:t xml:space="preserve">Контроль за исполнением настоящего постановления оставляю за собой.    </w:t>
      </w:r>
    </w:p>
    <w:p>
      <w:pPr>
        <w:pStyle w:val="ConsPlusNormal"/>
        <w:widowControl/>
        <w:ind w:left="851"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709"/>
        <w:jc w:val="both"/>
        <w:rPr>
          <w:rFonts w:ascii="Times New Roman" w:hAnsi="Times New Roman" w:cs="Times New Roman"/>
          <w:sz w:val="24"/>
          <w:szCs w:val="24"/>
        </w:rPr>
      </w:pPr>
      <w:r>
        <w:rPr>
          <w:rFonts w:ascii="Times New Roman" w:hAnsi="Times New Roman"/>
          <w:b/>
          <w:bCs/>
          <w:sz w:val="24"/>
          <w:szCs w:val="24"/>
          <w:lang w:val="en-US"/>
        </w:rPr>
        <w:t>IV</w:t>
      </w:r>
      <w:r>
        <w:rPr>
          <w:rFonts w:ascii="Times New Roman" w:hAnsi="Times New Roman"/>
          <w:b/>
          <w:bCs/>
          <w:sz w:val="24"/>
          <w:szCs w:val="24"/>
        </w:rPr>
        <w:t>.</w:t>
      </w:r>
      <w:r>
        <w:rPr>
          <w:rFonts w:ascii="Times New Roman" w:hAnsi="Times New Roman"/>
          <w:sz w:val="24"/>
          <w:szCs w:val="24"/>
        </w:rPr>
        <w:t xml:space="preserve"> Настоящее Постановление вступает в силу после его официального опубликования.</w:t>
      </w:r>
    </w:p>
    <w:p>
      <w:pPr>
        <w:pStyle w:val="ListParagraph"/>
        <w:ind w:left="0" w:firstLine="709"/>
        <w:jc w:val="both"/>
        <w:rPr>
          <w:sz w:val="24"/>
          <w:szCs w:val="24"/>
        </w:rPr>
      </w:pPr>
      <w:r>
        <w:rPr>
          <w:sz w:val="24"/>
          <w:szCs w:val="24"/>
        </w:rPr>
      </w:r>
    </w:p>
    <w:p>
      <w:pPr>
        <w:pStyle w:val="ListParagraph"/>
        <w:ind w:left="0" w:hanging="0"/>
        <w:jc w:val="both"/>
        <w:rPr>
          <w:sz w:val="24"/>
          <w:szCs w:val="24"/>
        </w:rPr>
      </w:pPr>
      <w:r>
        <w:rPr>
          <w:sz w:val="24"/>
          <w:szCs w:val="24"/>
        </w:rPr>
      </w:r>
    </w:p>
    <w:p>
      <w:pPr>
        <w:pStyle w:val="ListParagraph"/>
        <w:ind w:left="0" w:hanging="0"/>
        <w:jc w:val="both"/>
        <w:rPr>
          <w:sz w:val="24"/>
          <w:szCs w:val="24"/>
        </w:rPr>
      </w:pPr>
      <w:r>
        <w:rPr>
          <w:sz w:val="24"/>
          <w:szCs w:val="24"/>
        </w:rPr>
      </w:r>
      <w:bookmarkStart w:id="2" w:name="_GoBack"/>
      <w:bookmarkStart w:id="3" w:name="_GoBack"/>
      <w:bookmarkEnd w:id="3"/>
    </w:p>
    <w:p>
      <w:pPr>
        <w:pStyle w:val="Normal"/>
        <w:widowControl/>
        <w:suppressAutoHyphens w:val="false"/>
        <w:jc w:val="both"/>
        <w:rPr/>
      </w:pPr>
      <w:r>
        <w:rPr>
          <w:rFonts w:eastAsia="Times New Roman"/>
          <w:kern w:val="0"/>
          <w:sz w:val="24"/>
          <w:szCs w:val="24"/>
          <w:lang w:eastAsia="ru-RU"/>
        </w:rPr>
        <w:t>Глава сельского поселения Верхнее Санчелеево                                   П.В.Чапарин</w:t>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1.%2."/>
      <w:lvlJc w:val="left"/>
      <w:pPr>
        <w:tabs>
          <w:tab w:val="num" w:pos="1361"/>
        </w:tabs>
        <w:ind w:left="1361" w:hanging="510"/>
      </w:pPr>
    </w:lvl>
    <w:lvl w:ilvl="2">
      <w:start w:val="1"/>
      <w:numFmt w:val="decimal"/>
      <w:lvlText w:val="%1.%2.%3."/>
      <w:lvlJc w:val="left"/>
      <w:pPr>
        <w:tabs>
          <w:tab w:val="num" w:pos="1713"/>
        </w:tabs>
        <w:ind w:left="1713" w:hanging="720"/>
      </w:pPr>
      <w:rPr>
        <w:sz w:val="24"/>
        <w:color w:val="auto"/>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lvl w:ilvl="0">
      <w:start w:val="1"/>
      <w:numFmt w:val="decimal"/>
      <w:lvlText w:val="%1."/>
      <w:lvlJc w:val="left"/>
      <w:pPr>
        <w:tabs>
          <w:tab w:val="num" w:pos="1211"/>
        </w:tabs>
        <w:ind w:left="1211" w:hanging="360"/>
      </w:pPr>
    </w:lvl>
    <w:lvl w:ilvl="1">
      <w:start w:val="1"/>
      <w:numFmt w:val="decimal"/>
      <w:lvlText w:val="%1.%2."/>
      <w:lvlJc w:val="lef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3">
    <w:lvl w:ilvl="0">
      <w:start w:val="1"/>
      <w:numFmt w:val="decimal"/>
      <w:lvlText w:val="%1)"/>
      <w:lvlJc w:val="left"/>
      <w:pPr>
        <w:ind w:left="1229" w:hanging="5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lvl w:ilvl="0">
      <w:start w:val="12"/>
      <w:numFmt w:val="decimal"/>
      <w:lvlText w:val="%1."/>
      <w:lvlJc w:val="left"/>
      <w:pPr>
        <w:ind w:left="1211" w:hanging="360"/>
      </w:pPr>
    </w:lvl>
    <w:lvl w:ilvl="1">
      <w:start w:val="1"/>
      <w:numFmt w:val="decimal"/>
      <w:lvlText w:val="%2)"/>
      <w:lvlJc w:val="left"/>
      <w:pPr>
        <w:ind w:left="1931" w:hanging="360"/>
      </w:pPr>
      <w:rPr>
        <w:sz w:val="24"/>
        <w:rFonts w:eastAsia="Times New Roman" w:cs="Times New Roman"/>
      </w:r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d244e"/>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0"/>
    <w:qFormat/>
    <w:rsid w:val="00972ee0"/>
    <w:pPr>
      <w:keepNext w:val="true"/>
      <w:outlineLvl w:val="0"/>
    </w:pPr>
    <w:rPr>
      <w:rFonts w:ascii="Calibri" w:hAnsi="Calibri" w:eastAsia="Calibri" w:cs="Calibri"/>
      <w:b/>
      <w:bCs/>
      <w:sz w:val="24"/>
      <w:szCs w:val="24"/>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4"/>
    <w:uiPriority w:val="99"/>
    <w:semiHidden/>
    <w:qFormat/>
    <w:rsid w:val="00890cec"/>
    <w:rPr>
      <w:rFonts w:ascii="Segoe UI" w:hAnsi="Segoe UI" w:eastAsia="Times New Roman" w:cs="Segoe UI"/>
      <w:sz w:val="18"/>
      <w:szCs w:val="18"/>
      <w:lang w:eastAsia="ru-RU"/>
    </w:rPr>
  </w:style>
  <w:style w:type="character" w:styleId="11" w:customStyle="1">
    <w:name w:val="Заголовок 1 Знак"/>
    <w:basedOn w:val="DefaultParagraphFont"/>
    <w:link w:val="1"/>
    <w:qFormat/>
    <w:rsid w:val="00972ee0"/>
    <w:rPr>
      <w:rFonts w:ascii="Calibri" w:hAnsi="Calibri" w:eastAsia="Calibri" w:cs="Calibri"/>
      <w:b/>
      <w:bCs/>
      <w:sz w:val="24"/>
      <w:szCs w:val="24"/>
      <w:lang w:eastAsia="ru-RU"/>
    </w:rPr>
  </w:style>
  <w:style w:type="character" w:styleId="Style14">
    <w:name w:val="Интернет-ссылка"/>
    <w:rsid w:val="00972ee0"/>
    <w:rPr>
      <w:color w:val="000080"/>
      <w:u w:val="single"/>
    </w:rPr>
  </w:style>
  <w:style w:type="character" w:styleId="ListLabel1">
    <w:name w:val="ListLabel 1"/>
    <w:qFormat/>
    <w:rPr>
      <w:color w:val="auto"/>
      <w:sz w:val="24"/>
    </w:rPr>
  </w:style>
  <w:style w:type="character" w:styleId="ListLabel2">
    <w:name w:val="ListLabel 2"/>
    <w:qFormat/>
    <w:rPr>
      <w:color w:val="FF0000"/>
    </w:rPr>
  </w:style>
  <w:style w:type="character" w:styleId="ListLabel3">
    <w:name w:val="ListLabel 3"/>
    <w:qFormat/>
    <w:rPr>
      <w:color w:val="FF0000"/>
    </w:rPr>
  </w:style>
  <w:style w:type="character" w:styleId="ListLabel4">
    <w:name w:val="ListLabel 4"/>
    <w:qFormat/>
    <w:rPr>
      <w:color w:val="FF0000"/>
    </w:rPr>
  </w:style>
  <w:style w:type="character" w:styleId="ListLabel5">
    <w:name w:val="ListLabel 5"/>
    <w:qFormat/>
    <w:rPr>
      <w:color w:val="FF0000"/>
    </w:rPr>
  </w:style>
  <w:style w:type="character" w:styleId="ListLabel6">
    <w:name w:val="ListLabel 6"/>
    <w:qFormat/>
    <w:rPr>
      <w:rFonts w:eastAsia="Times New Roman" w:cs="Times New Roman"/>
      <w:sz w:val="24"/>
    </w:rPr>
  </w:style>
  <w:style w:type="character" w:styleId="ListLabel7">
    <w:name w:val="ListLabel 7"/>
    <w:qFormat/>
    <w:rPr>
      <w:color w:val="auto"/>
      <w:sz w:val="24"/>
      <w:szCs w:val="24"/>
      <w:lang w:val="en-US"/>
    </w:rPr>
  </w:style>
  <w:style w:type="character" w:styleId="ListLabel8">
    <w:name w:val="ListLabel 8"/>
    <w:qFormat/>
    <w:rPr>
      <w:color w:val="auto"/>
      <w:sz w:val="24"/>
      <w:szCs w:val="24"/>
    </w:rPr>
  </w:style>
  <w:style w:type="character" w:styleId="ListLabel9">
    <w:name w:val="ListLabel 9"/>
    <w:qFormat/>
    <w:rPr>
      <w:rFonts w:ascii="Times New Roman" w:hAnsi="Times New Roman" w:cs="Times New Roman"/>
      <w:color w:val="auto"/>
      <w:sz w:val="24"/>
      <w:szCs w:val="24"/>
    </w:rPr>
  </w:style>
  <w:style w:type="character" w:styleId="ListLabel10">
    <w:name w:val="ListLabel 10"/>
    <w:qFormat/>
    <w:rPr>
      <w:rFonts w:ascii="Times New Roman" w:hAnsi="Times New Roman" w:cs="Times New Roman"/>
      <w:color w:val="auto"/>
      <w:sz w:val="24"/>
      <w:szCs w:val="24"/>
      <w:lang w:val="en-US"/>
    </w:rPr>
  </w:style>
  <w:style w:type="character" w:styleId="ListLabel11">
    <w:name w:val="ListLabel 11"/>
    <w:qFormat/>
    <w:rPr>
      <w:color w:val="auto"/>
      <w:sz w:val="24"/>
    </w:rPr>
  </w:style>
  <w:style w:type="character" w:styleId="ListLabel12">
    <w:name w:val="ListLabel 12"/>
    <w:qFormat/>
    <w:rPr>
      <w:rFonts w:eastAsia="Times New Roman" w:cs="Times New Roman"/>
      <w:sz w:val="24"/>
    </w:rPr>
  </w:style>
  <w:style w:type="character" w:styleId="ListLabel13">
    <w:name w:val="ListLabel 13"/>
    <w:qFormat/>
    <w:rPr>
      <w:color w:val="auto"/>
      <w:sz w:val="24"/>
      <w:szCs w:val="24"/>
      <w:lang w:val="en-US"/>
    </w:rPr>
  </w:style>
  <w:style w:type="character" w:styleId="ListLabel14">
    <w:name w:val="ListLabel 14"/>
    <w:qFormat/>
    <w:rPr>
      <w:color w:val="auto"/>
      <w:sz w:val="24"/>
      <w:szCs w:val="24"/>
    </w:rPr>
  </w:style>
  <w:style w:type="character" w:styleId="ListLabel15">
    <w:name w:val="ListLabel 15"/>
    <w:qFormat/>
    <w:rPr>
      <w:rFonts w:ascii="Times New Roman" w:hAnsi="Times New Roman" w:cs="Times New Roman"/>
      <w:color w:val="auto"/>
      <w:sz w:val="24"/>
      <w:szCs w:val="24"/>
    </w:rPr>
  </w:style>
  <w:style w:type="character" w:styleId="ListLabel16">
    <w:name w:val="ListLabel 16"/>
    <w:qFormat/>
    <w:rPr>
      <w:rFonts w:ascii="Times New Roman" w:hAnsi="Times New Roman" w:cs="Times New Roman"/>
      <w:color w:val="auto"/>
      <w:sz w:val="24"/>
      <w:szCs w:val="24"/>
      <w:lang w:val="en-US"/>
    </w:rPr>
  </w:style>
  <w:style w:type="character" w:styleId="ListLabel17">
    <w:name w:val="ListLabel 17"/>
    <w:qFormat/>
    <w:rPr>
      <w:color w:val="auto"/>
      <w:sz w:val="24"/>
    </w:rPr>
  </w:style>
  <w:style w:type="character" w:styleId="ListLabel18">
    <w:name w:val="ListLabel 18"/>
    <w:qFormat/>
    <w:rPr>
      <w:rFonts w:eastAsia="Times New Roman" w:cs="Times New Roman"/>
      <w:sz w:val="24"/>
    </w:rPr>
  </w:style>
  <w:style w:type="character" w:styleId="ListLabel19">
    <w:name w:val="ListLabel 19"/>
    <w:qFormat/>
    <w:rPr>
      <w:color w:val="auto"/>
      <w:sz w:val="24"/>
      <w:szCs w:val="24"/>
      <w:lang w:val="en-US"/>
    </w:rPr>
  </w:style>
  <w:style w:type="character" w:styleId="ListLabel20">
    <w:name w:val="ListLabel 20"/>
    <w:qFormat/>
    <w:rPr>
      <w:color w:val="auto"/>
      <w:sz w:val="24"/>
      <w:szCs w:val="24"/>
    </w:rPr>
  </w:style>
  <w:style w:type="character" w:styleId="ListLabel21">
    <w:name w:val="ListLabel 21"/>
    <w:qFormat/>
    <w:rPr>
      <w:color w:val="auto"/>
      <w:sz w:val="24"/>
    </w:rPr>
  </w:style>
  <w:style w:type="character" w:styleId="ListLabel22">
    <w:name w:val="ListLabel 22"/>
    <w:qFormat/>
    <w:rPr>
      <w:rFonts w:eastAsia="Times New Roman" w:cs="Times New Roman"/>
      <w:sz w:val="24"/>
    </w:rPr>
  </w:style>
  <w:style w:type="character" w:styleId="ListLabel23">
    <w:name w:val="ListLabel 23"/>
    <w:qFormat/>
    <w:rPr>
      <w:color w:val="auto"/>
      <w:sz w:val="24"/>
      <w:szCs w:val="24"/>
      <w:lang w:val="en-US"/>
    </w:rPr>
  </w:style>
  <w:style w:type="character" w:styleId="ListLabel24">
    <w:name w:val="ListLabel 24"/>
    <w:qFormat/>
    <w:rPr>
      <w:color w:val="auto"/>
      <w:sz w:val="24"/>
      <w:szCs w:val="24"/>
    </w:rPr>
  </w:style>
  <w:style w:type="character" w:styleId="ListLabel25">
    <w:name w:val="ListLabel 25"/>
    <w:qFormat/>
    <w:rPr>
      <w:color w:val="auto"/>
      <w:sz w:val="24"/>
    </w:rPr>
  </w:style>
  <w:style w:type="character" w:styleId="ListLabel26">
    <w:name w:val="ListLabel 26"/>
    <w:qFormat/>
    <w:rPr>
      <w:rFonts w:eastAsia="Times New Roman" w:cs="Times New Roman"/>
      <w:sz w:val="24"/>
    </w:rPr>
  </w:style>
  <w:style w:type="character" w:styleId="ListLabel27">
    <w:name w:val="ListLabel 27"/>
    <w:qFormat/>
    <w:rPr>
      <w:color w:val="auto"/>
      <w:sz w:val="24"/>
      <w:szCs w:val="24"/>
      <w:lang w:val="en-US"/>
    </w:rPr>
  </w:style>
  <w:style w:type="character" w:styleId="ListLabel28">
    <w:name w:val="ListLabel 28"/>
    <w:qFormat/>
    <w:rPr>
      <w:color w:val="auto"/>
      <w:sz w:val="24"/>
      <w:szCs w:val="24"/>
    </w:rPr>
  </w:style>
  <w:style w:type="character" w:styleId="ListLabel29">
    <w:name w:val="ListLabel 29"/>
    <w:qFormat/>
    <w:rPr>
      <w:color w:val="auto"/>
      <w:sz w:val="24"/>
    </w:rPr>
  </w:style>
  <w:style w:type="character" w:styleId="ListLabel30">
    <w:name w:val="ListLabel 30"/>
    <w:qFormat/>
    <w:rPr>
      <w:rFonts w:eastAsia="Times New Roman" w:cs="Times New Roman"/>
      <w:sz w:val="24"/>
    </w:rPr>
  </w:style>
  <w:style w:type="character" w:styleId="ListLabel31">
    <w:name w:val="ListLabel 31"/>
    <w:qFormat/>
    <w:rPr>
      <w:color w:val="auto"/>
      <w:sz w:val="24"/>
      <w:szCs w:val="24"/>
      <w:lang w:val="en-US"/>
    </w:rPr>
  </w:style>
  <w:style w:type="character" w:styleId="ListLabel32">
    <w:name w:val="ListLabel 32"/>
    <w:qFormat/>
    <w:rPr>
      <w:color w:val="auto"/>
      <w:sz w:val="24"/>
      <w:szCs w:val="24"/>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ListParagraph">
    <w:name w:val="List Paragraph"/>
    <w:basedOn w:val="Normal"/>
    <w:uiPriority w:val="34"/>
    <w:qFormat/>
    <w:rsid w:val="00775aac"/>
    <w:pPr>
      <w:spacing w:before="0" w:after="0"/>
      <w:ind w:left="720" w:hanging="0"/>
      <w:contextualSpacing/>
    </w:pPr>
    <w:rPr/>
  </w:style>
  <w:style w:type="paragraph" w:styleId="BalloonText">
    <w:name w:val="Balloon Text"/>
    <w:basedOn w:val="Normal"/>
    <w:link w:val="a5"/>
    <w:uiPriority w:val="99"/>
    <w:semiHidden/>
    <w:unhideWhenUsed/>
    <w:qFormat/>
    <w:rsid w:val="00890cec"/>
    <w:pPr/>
    <w:rPr>
      <w:rFonts w:ascii="Segoe UI" w:hAnsi="Segoe UI" w:cs="Segoe UI"/>
      <w:sz w:val="18"/>
      <w:szCs w:val="18"/>
    </w:rPr>
  </w:style>
  <w:style w:type="paragraph" w:styleId="ConsPlusTitle" w:customStyle="1">
    <w:name w:val="ConsPlusTitle"/>
    <w:qFormat/>
    <w:rsid w:val="00972ee0"/>
    <w:pPr>
      <w:widowControl w:val="fals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Msonormalbullet2gifbullet1gif" w:customStyle="1">
    <w:name w:val="msonormalbullet2gifbullet1.gif"/>
    <w:basedOn w:val="Normal"/>
    <w:qFormat/>
    <w:rsid w:val="00972ee0"/>
    <w:pPr>
      <w:spacing w:beforeAutospacing="1" w:afterAutospacing="1"/>
    </w:pPr>
    <w:rPr>
      <w:sz w:val="24"/>
      <w:szCs w:val="24"/>
    </w:rPr>
  </w:style>
  <w:style w:type="paragraph" w:styleId="ConsPlusNormal" w:customStyle="1">
    <w:name w:val="ConsPlusNormal"/>
    <w:uiPriority w:val="99"/>
    <w:qFormat/>
    <w:rsid w:val="00972ee0"/>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7">
    <w:name w:val="Table Grid"/>
    <w:basedOn w:val="a1"/>
    <w:uiPriority w:val="39"/>
    <w:rsid w:val="000c34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mingrad@samregion.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Application>LibreOffice/6.1.4.2$Windows_X86_64 LibreOffice_project/9d0f32d1f0b509096fd65e0d4bec26ddd1938fd3</Application>
  <Pages>17</Pages>
  <Words>4805</Words>
  <Characters>35393</Characters>
  <CharactersWithSpaces>40269</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2025-05-07T06:41:00Z</dcterms:created>
  <dc:creator>User</dc:creator>
  <dc:description/>
  <dc:language>ru-RU</dc:language>
  <cp:lastModifiedBy/>
  <cp:lastPrinted>2025-03-25T12:22:00Z</cp:lastPrinted>
  <dcterms:modified xsi:type="dcterms:W3CDTF">2025-10-02T14:38:03Z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