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tabs>
          <w:tab w:val="clear" w:pos="708"/>
          <w:tab w:val="left" w:pos="0" w:leader="none"/>
        </w:tabs>
        <w:spacing w:lineRule="auto" w:line="360"/>
        <w:ind w:left="0" w:hanging="0"/>
        <w:jc w:val="center"/>
        <w:rPr>
          <w:b/>
          <w:b/>
          <w:color w:val="0A0A0A"/>
          <w:sz w:val="28"/>
          <w:szCs w:val="28"/>
        </w:rPr>
      </w:pPr>
      <w:r>
        <w:rPr>
          <w:b/>
          <w:color w:val="0A0A0A"/>
          <w:spacing w:val="-2"/>
          <w:w w:val="105"/>
          <w:sz w:val="28"/>
          <w:szCs w:val="28"/>
        </w:rPr>
        <w:t>Показатели доступности и</w:t>
      </w:r>
      <w:r>
        <w:rPr>
          <w:b/>
          <w:color w:val="0A0A0A"/>
          <w:spacing w:val="-15"/>
          <w:w w:val="105"/>
          <w:sz w:val="28"/>
          <w:szCs w:val="28"/>
        </w:rPr>
        <w:t xml:space="preserve"> </w:t>
      </w:r>
      <w:r>
        <w:rPr>
          <w:b/>
          <w:color w:val="0A0A0A"/>
          <w:spacing w:val="-2"/>
          <w:w w:val="105"/>
          <w:sz w:val="28"/>
          <w:szCs w:val="28"/>
        </w:rPr>
        <w:t xml:space="preserve">качества </w:t>
      </w:r>
      <w:r>
        <w:rPr>
          <w:b/>
          <w:color w:val="0A0A0A"/>
          <w:w w:val="105"/>
          <w:sz w:val="28"/>
          <w:szCs w:val="28"/>
        </w:rPr>
        <w:t>муниципальной услуги</w:t>
      </w:r>
    </w:p>
    <w:p>
      <w:pPr>
        <w:pStyle w:val="ListParagraph"/>
        <w:tabs>
          <w:tab w:val="clear" w:pos="708"/>
          <w:tab w:val="left" w:pos="2358" w:leader="none"/>
        </w:tabs>
        <w:spacing w:lineRule="auto" w:line="360"/>
        <w:ind w:left="3464" w:firstLine="4536"/>
        <w:rPr>
          <w:color w:val="0A0A0A"/>
          <w:sz w:val="28"/>
          <w:szCs w:val="28"/>
        </w:rPr>
      </w:pPr>
      <w:r>
        <w:rPr>
          <w:color w:val="0A0A0A"/>
          <w:sz w:val="28"/>
          <w:szCs w:val="28"/>
        </w:rPr>
      </w:r>
    </w:p>
    <w:p>
      <w:pPr>
        <w:pStyle w:val="Style17"/>
        <w:spacing w:lineRule="auto" w:line="360" w:before="3" w:after="200"/>
        <w:ind w:firstLine="709"/>
        <w:rPr>
          <w:color w:val="0A0A0A"/>
          <w:spacing w:val="-2"/>
          <w:w w:val="105"/>
          <w:sz w:val="28"/>
          <w:szCs w:val="28"/>
        </w:rPr>
      </w:pPr>
      <w:r>
        <w:rPr>
          <w:color w:val="0A0A0A"/>
          <w:spacing w:val="-2"/>
          <w:w w:val="105"/>
          <w:sz w:val="28"/>
          <w:szCs w:val="28"/>
        </w:rPr>
        <w:t>1. Показателями доступности предоставления муниципальной услуги являются:</w:t>
      </w:r>
    </w:p>
    <w:p>
      <w:pPr>
        <w:pStyle w:val="Style17"/>
        <w:spacing w:lineRule="auto" w:line="360" w:before="3" w:after="200"/>
        <w:ind w:firstLine="709"/>
        <w:rPr>
          <w:color w:val="0A0A0A"/>
          <w:spacing w:val="-2"/>
          <w:w w:val="105"/>
          <w:sz w:val="28"/>
          <w:szCs w:val="28"/>
        </w:rPr>
      </w:pPr>
      <w:r>
        <w:rPr>
          <w:color w:val="0A0A0A"/>
          <w:spacing w:val="-2"/>
          <w:w w:val="105"/>
          <w:sz w:val="28"/>
          <w:szCs w:val="28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>
      <w:pPr>
        <w:pStyle w:val="Style17"/>
        <w:spacing w:lineRule="auto" w:line="360" w:before="3" w:after="200"/>
        <w:ind w:firstLine="709"/>
        <w:rPr>
          <w:color w:val="0A0A0A"/>
          <w:spacing w:val="-2"/>
          <w:w w:val="105"/>
          <w:sz w:val="28"/>
          <w:szCs w:val="28"/>
        </w:rPr>
      </w:pPr>
      <w:r>
        <w:rPr>
          <w:color w:val="0A0A0A"/>
          <w:spacing w:val="-2"/>
          <w:w w:val="105"/>
          <w:sz w:val="28"/>
          <w:szCs w:val="28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>
      <w:pPr>
        <w:pStyle w:val="Style17"/>
        <w:spacing w:lineRule="auto" w:line="360" w:before="3" w:after="200"/>
        <w:ind w:firstLine="709"/>
        <w:rPr>
          <w:sz w:val="28"/>
          <w:szCs w:val="28"/>
        </w:rPr>
      </w:pPr>
      <w:r>
        <w:rPr>
          <w:color w:val="0A0A0A"/>
          <w:spacing w:val="-2"/>
          <w:w w:val="105"/>
          <w:sz w:val="28"/>
          <w:szCs w:val="28"/>
        </w:rPr>
        <w:t>наличие исчерпывающей информации о способах, порядке и сроках</w:t>
      </w:r>
      <w:r>
        <w:rPr>
          <w:color w:val="0A0A0A"/>
          <w:w w:val="105"/>
          <w:sz w:val="28"/>
          <w:szCs w:val="28"/>
        </w:rPr>
        <w:t xml:space="preserve"> предоставления муниципальной услуги на информационных стендах, официальном сайте органа местного самоуправления муниципального района, на Едином портале, Региональном портале;</w:t>
      </w:r>
    </w:p>
    <w:p>
      <w:pPr>
        <w:pStyle w:val="Style17"/>
        <w:spacing w:lineRule="auto" w:line="360"/>
        <w:ind w:firstLine="709"/>
        <w:jc w:val="both"/>
        <w:rPr>
          <w:sz w:val="28"/>
          <w:szCs w:val="28"/>
        </w:rPr>
      </w:pPr>
      <w:r>
        <w:rPr>
          <w:color w:val="0A0A0A"/>
          <w:sz w:val="28"/>
          <w:szCs w:val="28"/>
        </w:rPr>
        <w:t>оказание помощи инвалидам</w:t>
      </w:r>
      <w:r>
        <w:rPr>
          <w:color w:val="0A0A0A"/>
          <w:spacing w:val="40"/>
          <w:sz w:val="28"/>
          <w:szCs w:val="28"/>
        </w:rPr>
        <w:t xml:space="preserve"> </w:t>
      </w:r>
      <w:r>
        <w:rPr>
          <w:color w:val="0A0A0A"/>
          <w:sz w:val="28"/>
          <w:szCs w:val="28"/>
        </w:rPr>
        <w:t>в преодолении барьеров, мешающих</w:t>
      </w:r>
      <w:r>
        <w:rPr>
          <w:color w:val="0A0A0A"/>
          <w:spacing w:val="80"/>
          <w:sz w:val="28"/>
          <w:szCs w:val="28"/>
        </w:rPr>
        <w:t xml:space="preserve"> </w:t>
      </w:r>
      <w:r>
        <w:rPr>
          <w:color w:val="0A0A0A"/>
          <w:sz w:val="28"/>
          <w:szCs w:val="28"/>
        </w:rPr>
        <w:t>получению</w:t>
      </w:r>
      <w:r>
        <w:rPr>
          <w:color w:val="0A0A0A"/>
          <w:spacing w:val="40"/>
          <w:sz w:val="28"/>
          <w:szCs w:val="28"/>
        </w:rPr>
        <w:t xml:space="preserve"> </w:t>
      </w:r>
      <w:r>
        <w:rPr>
          <w:color w:val="0A0A0A"/>
          <w:sz w:val="28"/>
          <w:szCs w:val="28"/>
        </w:rPr>
        <w:t>ими услуг наравне с другими лицами.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ind w:left="568" w:hanging="0"/>
        <w:rPr>
          <w:rFonts w:ascii="Times New Roman" w:hAnsi="Times New Roman" w:eastAsia="Times New Roman" w:cs="Times New Roman"/>
          <w:color w:val="0A0A0A"/>
          <w:w w:val="105"/>
          <w:sz w:val="28"/>
          <w:szCs w:val="28"/>
        </w:rPr>
      </w:pPr>
      <w:r>
        <w:rPr>
          <w:rFonts w:eastAsia="Times New Roman" w:cs="Times New Roman" w:ascii="Times New Roman" w:hAnsi="Times New Roman"/>
          <w:color w:val="0A0A0A"/>
          <w:w w:val="105"/>
          <w:sz w:val="28"/>
          <w:szCs w:val="28"/>
        </w:rPr>
        <w:t>2. Показателями качества предоставления муниципальной услуги являются: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/>
        <w:ind w:left="0" w:firstLine="709"/>
        <w:rPr>
          <w:sz w:val="28"/>
          <w:szCs w:val="28"/>
        </w:rPr>
      </w:pPr>
      <w:r>
        <w:rPr>
          <w:color w:val="0A0A0A"/>
          <w:sz w:val="28"/>
          <w:szCs w:val="28"/>
        </w:rPr>
        <w:t>соблюдение</w:t>
      </w:r>
      <w:r>
        <w:rPr>
          <w:color w:val="0A0A0A"/>
          <w:spacing w:val="43"/>
          <w:sz w:val="28"/>
          <w:szCs w:val="28"/>
        </w:rPr>
        <w:t xml:space="preserve"> </w:t>
      </w:r>
      <w:r>
        <w:rPr>
          <w:color w:val="0A0A0A"/>
          <w:sz w:val="28"/>
          <w:szCs w:val="28"/>
        </w:rPr>
        <w:t>сроков</w:t>
      </w:r>
      <w:r>
        <w:rPr>
          <w:color w:val="0A0A0A"/>
          <w:spacing w:val="28"/>
          <w:sz w:val="28"/>
          <w:szCs w:val="28"/>
        </w:rPr>
        <w:t xml:space="preserve"> </w:t>
      </w:r>
      <w:r>
        <w:rPr>
          <w:color w:val="0A0A0A"/>
          <w:sz w:val="28"/>
          <w:szCs w:val="28"/>
        </w:rPr>
        <w:t>приема</w:t>
      </w:r>
      <w:r>
        <w:rPr>
          <w:color w:val="0A0A0A"/>
          <w:spacing w:val="32"/>
          <w:sz w:val="28"/>
          <w:szCs w:val="28"/>
        </w:rPr>
        <w:t xml:space="preserve"> </w:t>
      </w:r>
      <w:r>
        <w:rPr>
          <w:color w:val="0A0A0A"/>
          <w:sz w:val="28"/>
          <w:szCs w:val="28"/>
        </w:rPr>
        <w:t>и</w:t>
      </w:r>
      <w:r>
        <w:rPr>
          <w:color w:val="0A0A0A"/>
          <w:spacing w:val="19"/>
          <w:sz w:val="28"/>
          <w:szCs w:val="28"/>
        </w:rPr>
        <w:t xml:space="preserve"> </w:t>
      </w:r>
      <w:r>
        <w:rPr>
          <w:color w:val="0A0A0A"/>
          <w:sz w:val="28"/>
          <w:szCs w:val="28"/>
        </w:rPr>
        <w:t>рассмотрения</w:t>
      </w:r>
      <w:r>
        <w:rPr>
          <w:color w:val="0A0A0A"/>
          <w:spacing w:val="46"/>
          <w:sz w:val="28"/>
          <w:szCs w:val="28"/>
        </w:rPr>
        <w:t xml:space="preserve"> </w:t>
      </w:r>
      <w:r>
        <w:rPr>
          <w:color w:val="0A0A0A"/>
          <w:spacing w:val="-2"/>
          <w:sz w:val="28"/>
          <w:szCs w:val="28"/>
        </w:rPr>
        <w:t>документов;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 w:before="10" w:after="200"/>
        <w:ind w:left="0" w:firstLine="709"/>
        <w:rPr>
          <w:sz w:val="28"/>
          <w:szCs w:val="28"/>
        </w:rPr>
      </w:pPr>
      <w:r>
        <w:rPr>
          <w:color w:val="0A0A0A"/>
          <w:sz w:val="28"/>
          <w:szCs w:val="28"/>
        </w:rPr>
        <w:t>соблюдение срока получения результата муниципальной услуги;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/>
        <w:ind w:left="0" w:firstLine="709"/>
        <w:rPr>
          <w:sz w:val="28"/>
          <w:szCs w:val="28"/>
        </w:rPr>
      </w:pPr>
      <w:r>
        <w:rPr>
          <w:color w:val="0A0A0A"/>
          <w:sz w:val="28"/>
          <w:szCs w:val="28"/>
        </w:rPr>
        <w:t>отсутствие обоснованных жалоб на нарушения Регламента, совершенные работниками органа местного самоуправления муниципального района;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/>
        <w:ind w:left="0" w:firstLine="709"/>
        <w:rPr>
          <w:sz w:val="28"/>
          <w:szCs w:val="28"/>
        </w:rPr>
      </w:pPr>
      <w:r>
        <w:rPr>
          <w:color w:val="0A0A0A"/>
          <w:w w:val="105"/>
          <w:sz w:val="28"/>
          <w:szCs w:val="28"/>
        </w:rPr>
        <w:t>количество</w:t>
      </w:r>
      <w:r>
        <w:rPr>
          <w:color w:val="0A0A0A"/>
          <w:spacing w:val="-16"/>
          <w:w w:val="105"/>
          <w:sz w:val="28"/>
          <w:szCs w:val="28"/>
        </w:rPr>
        <w:t xml:space="preserve"> </w:t>
      </w:r>
      <w:r>
        <w:rPr>
          <w:color w:val="0A0A0A"/>
          <w:w w:val="105"/>
          <w:sz w:val="28"/>
          <w:szCs w:val="28"/>
        </w:rPr>
        <w:t>взаимодействий</w:t>
      </w:r>
      <w:r>
        <w:rPr>
          <w:color w:val="0A0A0A"/>
          <w:spacing w:val="-18"/>
          <w:w w:val="105"/>
          <w:sz w:val="28"/>
          <w:szCs w:val="28"/>
        </w:rPr>
        <w:t xml:space="preserve"> </w:t>
      </w:r>
      <w:r>
        <w:rPr>
          <w:color w:val="0A0A0A"/>
          <w:w w:val="105"/>
          <w:sz w:val="28"/>
          <w:szCs w:val="28"/>
        </w:rPr>
        <w:t>заявителя</w:t>
      </w:r>
      <w:r>
        <w:rPr>
          <w:color w:val="0A0A0A"/>
          <w:spacing w:val="-7"/>
          <w:w w:val="105"/>
          <w:sz w:val="28"/>
          <w:szCs w:val="28"/>
        </w:rPr>
        <w:t xml:space="preserve"> </w:t>
      </w:r>
      <w:r>
        <w:rPr>
          <w:color w:val="0A0A0A"/>
          <w:w w:val="105"/>
          <w:sz w:val="28"/>
          <w:szCs w:val="28"/>
        </w:rPr>
        <w:t>с</w:t>
      </w:r>
      <w:r>
        <w:rPr>
          <w:color w:val="0A0A0A"/>
          <w:spacing w:val="-18"/>
          <w:w w:val="105"/>
          <w:sz w:val="28"/>
          <w:szCs w:val="28"/>
        </w:rPr>
        <w:t xml:space="preserve"> </w:t>
      </w:r>
      <w:r>
        <w:rPr>
          <w:color w:val="0A0A0A"/>
          <w:w w:val="105"/>
          <w:sz w:val="28"/>
          <w:szCs w:val="28"/>
        </w:rPr>
        <w:t>должностными</w:t>
      </w:r>
      <w:r>
        <w:rPr>
          <w:color w:val="0A0A0A"/>
          <w:spacing w:val="-1"/>
          <w:w w:val="105"/>
          <w:sz w:val="28"/>
          <w:szCs w:val="28"/>
        </w:rPr>
        <w:t xml:space="preserve"> </w:t>
      </w:r>
      <w:r>
        <w:rPr>
          <w:color w:val="0A0A0A"/>
          <w:w w:val="105"/>
          <w:sz w:val="28"/>
          <w:szCs w:val="28"/>
        </w:rPr>
        <w:t>лицами</w:t>
      </w:r>
      <w:r>
        <w:rPr>
          <w:color w:val="0A0A0A"/>
          <w:spacing w:val="-15"/>
          <w:w w:val="105"/>
          <w:sz w:val="28"/>
          <w:szCs w:val="28"/>
        </w:rPr>
        <w:t xml:space="preserve"> </w:t>
      </w:r>
      <w:r>
        <w:rPr>
          <w:color w:val="0A0A0A"/>
          <w:w w:val="105"/>
          <w:sz w:val="28"/>
          <w:szCs w:val="28"/>
        </w:rPr>
        <w:t>(без учета консультаций).</w:t>
      </w:r>
    </w:p>
    <w:p>
      <w:pPr>
        <w:pStyle w:val="Style17"/>
        <w:spacing w:lineRule="auto" w:line="360"/>
        <w:ind w:firstLine="709"/>
        <w:jc w:val="both"/>
        <w:rPr>
          <w:sz w:val="28"/>
          <w:szCs w:val="28"/>
        </w:rPr>
      </w:pPr>
      <w:r>
        <w:rPr>
          <w:color w:val="0A0A0A"/>
          <w:w w:val="105"/>
          <w:sz w:val="28"/>
          <w:szCs w:val="28"/>
        </w:rPr>
        <w:t>Заявитель вправе оценить качество предоставления муниципальной услуги с использованием Единого портала, Регионального портала.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ind w:firstLine="851"/>
        <w:jc w:val="both"/>
        <w:rPr/>
      </w:pPr>
      <w:r>
        <w:rPr>
          <w:rFonts w:eastAsia="Times New Roman" w:cs="Times New Roman" w:ascii="Times New Roman" w:hAnsi="Times New Roman"/>
          <w:color w:val="0A0A0A"/>
          <w:w w:val="105"/>
          <w:sz w:val="28"/>
          <w:szCs w:val="28"/>
        </w:rPr>
        <w:t xml:space="preserve">3. Информация о ходе предоставления муниципальной услуги может быть получена заявителем при обращении в Администрацию сельского поселения </w:t>
      </w:r>
      <w:r>
        <w:rPr>
          <w:rFonts w:eastAsia="Times New Roman" w:cs="Times New Roman" w:ascii="Times New Roman" w:hAnsi="Times New Roman"/>
          <w:color w:val="0A0A0A"/>
          <w:w w:val="105"/>
          <w:sz w:val="28"/>
          <w:szCs w:val="28"/>
        </w:rPr>
        <w:t>Верхнее Санчелеево</w:t>
      </w:r>
      <w:r>
        <w:rPr>
          <w:rFonts w:eastAsia="Times New Roman" w:cs="Times New Roman" w:ascii="Times New Roman" w:hAnsi="Times New Roman"/>
          <w:color w:val="0A0A0A"/>
          <w:w w:val="105"/>
          <w:sz w:val="28"/>
          <w:szCs w:val="28"/>
        </w:rPr>
        <w:t xml:space="preserve"> муниципального района Ставропольский Самарской области по телефону </w:t>
      </w:r>
      <w:r>
        <w:rPr>
          <w:rFonts w:eastAsia="Times New Roman" w:cs="Times New Roman" w:ascii="Times New Roman" w:hAnsi="Times New Roman"/>
          <w:color w:val="0A0A0A"/>
          <w:w w:val="105"/>
          <w:sz w:val="28"/>
          <w:szCs w:val="28"/>
        </w:rPr>
        <w:t>8(8482) 23-</w:t>
      </w:r>
      <w:r>
        <w:rPr>
          <w:rFonts w:eastAsia="Times New Roman" w:cs="Times New Roman" w:ascii="Times New Roman" w:hAnsi="Times New Roman"/>
          <w:color w:val="0A0A0A"/>
          <w:w w:val="105"/>
          <w:sz w:val="28"/>
          <w:szCs w:val="28"/>
        </w:rPr>
        <w:t>35</w:t>
      </w:r>
      <w:r>
        <w:rPr>
          <w:rFonts w:eastAsia="Times New Roman" w:cs="Times New Roman" w:ascii="Times New Roman" w:hAnsi="Times New Roman"/>
          <w:color w:val="0A0A0A"/>
          <w:w w:val="105"/>
          <w:sz w:val="28"/>
          <w:szCs w:val="28"/>
        </w:rPr>
        <w:t>-</w:t>
      </w:r>
      <w:r>
        <w:rPr>
          <w:rFonts w:eastAsia="Times New Roman" w:cs="Times New Roman" w:ascii="Times New Roman" w:hAnsi="Times New Roman"/>
          <w:color w:val="0A0A0A"/>
          <w:w w:val="105"/>
          <w:sz w:val="28"/>
          <w:szCs w:val="28"/>
        </w:rPr>
        <w:t>42</w:t>
      </w:r>
      <w:r>
        <w:rPr>
          <w:rFonts w:eastAsia="Times New Roman" w:cs="Times New Roman" w:ascii="Times New Roman" w:hAnsi="Times New Roman"/>
          <w:color w:val="0A0A0A"/>
          <w:w w:val="105"/>
          <w:sz w:val="28"/>
          <w:szCs w:val="28"/>
        </w:rPr>
        <w:t xml:space="preserve">, </w:t>
      </w:r>
      <w:r>
        <w:rPr>
          <w:rFonts w:eastAsia="Times New Roman" w:cs="Times New Roman" w:ascii="Times New Roman" w:hAnsi="Times New Roman"/>
          <w:color w:val="0A0A0A"/>
          <w:w w:val="105"/>
          <w:sz w:val="28"/>
          <w:szCs w:val="28"/>
        </w:rPr>
        <w:t xml:space="preserve">в личном кабинете на Едином портале, на Региональном портале, по адресу электронной почты </w:t>
      </w:r>
      <w:r>
        <w:rPr>
          <w:rFonts w:eastAsia="Times New Roman" w:cs="Times New Roman" w:ascii="Times New Roman" w:hAnsi="Times New Roman"/>
          <w:color w:val="0A0A0A"/>
          <w:w w:val="105"/>
          <w:sz w:val="28"/>
          <w:szCs w:val="28"/>
        </w:rPr>
        <w:t>adm_sokolki@mail.ru</w:t>
      </w:r>
      <w:r>
        <w:rPr>
          <w:rFonts w:eastAsia="Times New Roman" w:cs="Times New Roman" w:ascii="Times New Roman" w:hAnsi="Times New Roman"/>
          <w:color w:val="0A0A0A"/>
          <w:w w:val="105"/>
          <w:sz w:val="28"/>
          <w:szCs w:val="28"/>
        </w:rPr>
        <w:t>.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1540" w:hanging="854"/>
      </w:pPr>
      <w:rPr>
        <w:sz w:val="28"/>
        <w:i w:val="false"/>
        <w:b w:val="false"/>
        <w:szCs w:val="27"/>
        <w:iCs w:val="false"/>
        <w:bCs w:val="false"/>
        <w:w w:val="106"/>
        <w:rFonts w:eastAsia="Times New Roman" w:cs="Times New Roman"/>
        <w:color w:val="0A0A0A"/>
        <w:lang w:val="ru-RU" w:eastAsia="en-US" w:bidi="ar-SA"/>
      </w:rPr>
    </w:lvl>
    <w:lvl w:ilvl="1">
      <w:start w:val="1"/>
      <w:numFmt w:val="bullet"/>
      <w:lvlText w:val=""/>
      <w:lvlJc w:val="left"/>
      <w:pPr>
        <w:ind w:left="2378" w:hanging="854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217" w:hanging="85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055" w:hanging="85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894" w:hanging="85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733" w:hanging="85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571" w:hanging="85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410" w:hanging="85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249" w:hanging="854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7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60b61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link w:val="a3"/>
    <w:uiPriority w:val="1"/>
    <w:qFormat/>
    <w:rsid w:val="00d550b4"/>
    <w:rPr>
      <w:rFonts w:ascii="Times New Roman" w:hAnsi="Times New Roman" w:eastAsia="Times New Roman" w:cs="Times New Roman"/>
      <w:sz w:val="27"/>
      <w:szCs w:val="27"/>
    </w:rPr>
  </w:style>
  <w:style w:type="character" w:styleId="Style15">
    <w:name w:val="Интернет-ссылка"/>
    <w:basedOn w:val="DefaultParagraphFont"/>
    <w:uiPriority w:val="99"/>
    <w:unhideWhenUsed/>
    <w:rsid w:val="001b259b"/>
    <w:rPr>
      <w:color w:val="0000FF" w:themeColor="hyperlink"/>
      <w:u w:val="single"/>
    </w:rPr>
  </w:style>
  <w:style w:type="character" w:styleId="ListLabel1">
    <w:name w:val="ListLabel 1"/>
    <w:qFormat/>
    <w:rPr>
      <w:rFonts w:eastAsia="Times New Roman" w:cs="Times New Roman"/>
      <w:b w:val="false"/>
      <w:bCs w:val="false"/>
      <w:i w:val="false"/>
      <w:iCs w:val="false"/>
      <w:color w:val="0A0A0A"/>
      <w:w w:val="106"/>
      <w:sz w:val="28"/>
      <w:szCs w:val="27"/>
      <w:lang w:val="ru-RU" w:eastAsia="en-US" w:bidi="ar-SA"/>
    </w:rPr>
  </w:style>
  <w:style w:type="character" w:styleId="ListLabel2">
    <w:name w:val="ListLabel 2"/>
    <w:qFormat/>
    <w:rPr>
      <w:lang w:val="ru-RU" w:eastAsia="en-US" w:bidi="ar-SA"/>
    </w:rPr>
  </w:style>
  <w:style w:type="character" w:styleId="ListLabel3">
    <w:name w:val="ListLabel 3"/>
    <w:qFormat/>
    <w:rPr>
      <w:lang w:val="ru-RU" w:eastAsia="en-US" w:bidi="ar-SA"/>
    </w:rPr>
  </w:style>
  <w:style w:type="character" w:styleId="ListLabel4">
    <w:name w:val="ListLabel 4"/>
    <w:qFormat/>
    <w:rPr>
      <w:lang w:val="ru-RU" w:eastAsia="en-US" w:bidi="ar-SA"/>
    </w:rPr>
  </w:style>
  <w:style w:type="character" w:styleId="ListLabel5">
    <w:name w:val="ListLabel 5"/>
    <w:qFormat/>
    <w:rPr>
      <w:lang w:val="ru-RU" w:eastAsia="en-US" w:bidi="ar-SA"/>
    </w:rPr>
  </w:style>
  <w:style w:type="character" w:styleId="ListLabel6">
    <w:name w:val="ListLabel 6"/>
    <w:qFormat/>
    <w:rPr>
      <w:lang w:val="ru-RU" w:eastAsia="en-US" w:bidi="ar-SA"/>
    </w:rPr>
  </w:style>
  <w:style w:type="character" w:styleId="ListLabel7">
    <w:name w:val="ListLabel 7"/>
    <w:qFormat/>
    <w:rPr>
      <w:lang w:val="ru-RU" w:eastAsia="en-US" w:bidi="ar-SA"/>
    </w:rPr>
  </w:style>
  <w:style w:type="character" w:styleId="ListLabel8">
    <w:name w:val="ListLabel 8"/>
    <w:qFormat/>
    <w:rPr>
      <w:lang w:val="ru-RU" w:eastAsia="en-US" w:bidi="ar-SA"/>
    </w:rPr>
  </w:style>
  <w:style w:type="character" w:styleId="ListLabel9">
    <w:name w:val="ListLabel 9"/>
    <w:qFormat/>
    <w:rPr>
      <w:lang w:val="ru-RU" w:eastAsia="en-US" w:bidi="ar-SA"/>
    </w:rPr>
  </w:style>
  <w:style w:type="character" w:styleId="ListLabel10">
    <w:name w:val="ListLabel 10"/>
    <w:qFormat/>
    <w:rPr>
      <w:w w:val="105"/>
      <w:lang w:val="ru-RU" w:eastAsia="en-US" w:bidi="ar-SA"/>
    </w:rPr>
  </w:style>
  <w:style w:type="character" w:styleId="ListLabel11">
    <w:name w:val="ListLabel 11"/>
    <w:qFormat/>
    <w:rPr>
      <w:b w:val="false"/>
      <w:color w:val="auto"/>
      <w:w w:val="105"/>
      <w:lang w:val="ru-RU" w:eastAsia="en-US" w:bidi="ar-SA"/>
    </w:rPr>
  </w:style>
  <w:style w:type="character" w:styleId="ListLabel12">
    <w:name w:val="ListLabel 12"/>
    <w:qFormat/>
    <w:rPr>
      <w:w w:val="103"/>
      <w:lang w:val="ru-RU" w:eastAsia="en-US" w:bidi="ar-SA"/>
    </w:rPr>
  </w:style>
  <w:style w:type="character" w:styleId="ListLabel13">
    <w:name w:val="ListLabel 13"/>
    <w:qFormat/>
    <w:rPr>
      <w:rFonts w:eastAsia="Times New Roman" w:cs="Times New Roman"/>
      <w:b w:val="false"/>
      <w:bCs w:val="false"/>
      <w:i w:val="false"/>
      <w:iCs w:val="false"/>
      <w:color w:val="0A0A0A"/>
      <w:w w:val="102"/>
      <w:sz w:val="27"/>
      <w:szCs w:val="27"/>
      <w:lang w:val="ru-RU" w:eastAsia="en-US" w:bidi="ar-SA"/>
    </w:rPr>
  </w:style>
  <w:style w:type="character" w:styleId="ListLabel14">
    <w:name w:val="ListLabel 14"/>
    <w:qFormat/>
    <w:rPr>
      <w:lang w:val="ru-RU" w:eastAsia="en-US" w:bidi="ar-SA"/>
    </w:rPr>
  </w:style>
  <w:style w:type="character" w:styleId="ListLabel15">
    <w:name w:val="ListLabel 15"/>
    <w:qFormat/>
    <w:rPr>
      <w:lang w:val="ru-RU" w:eastAsia="en-US" w:bidi="ar-SA"/>
    </w:rPr>
  </w:style>
  <w:style w:type="character" w:styleId="ListLabel16">
    <w:name w:val="ListLabel 16"/>
    <w:qFormat/>
    <w:rPr>
      <w:lang w:val="ru-RU" w:eastAsia="en-US" w:bidi="ar-SA"/>
    </w:rPr>
  </w:style>
  <w:style w:type="character" w:styleId="ListLabel17">
    <w:name w:val="ListLabel 17"/>
    <w:qFormat/>
    <w:rPr>
      <w:lang w:val="ru-RU" w:eastAsia="en-US" w:bidi="ar-SA"/>
    </w:rPr>
  </w:style>
  <w:style w:type="character" w:styleId="ListLabel18">
    <w:name w:val="ListLabel 18"/>
    <w:qFormat/>
    <w:rPr>
      <w:lang w:val="ru-RU" w:eastAsia="en-US" w:bidi="ar-SA"/>
    </w:rPr>
  </w:style>
  <w:style w:type="character" w:styleId="ListLabel19">
    <w:name w:val="ListLabel 19"/>
    <w:qFormat/>
    <w:rPr>
      <w:rFonts w:ascii="Times New Roman" w:hAnsi="Times New Roman" w:eastAsia="Times New Roman" w:cs="Times New Roman"/>
      <w:color w:val="0A0A0A"/>
      <w:w w:val="105"/>
      <w:sz w:val="28"/>
      <w:szCs w:val="28"/>
      <w:highlight w:val="yellow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link w:val="a4"/>
    <w:uiPriority w:val="1"/>
    <w:qFormat/>
    <w:rsid w:val="00d550b4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7"/>
      <w:szCs w:val="27"/>
    </w:rPr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rsid w:val="00d550b4"/>
    <w:pPr>
      <w:widowControl w:val="false"/>
      <w:spacing w:lineRule="auto" w:line="240" w:before="0" w:after="0"/>
      <w:ind w:left="121" w:firstLine="572"/>
      <w:jc w:val="both"/>
    </w:pPr>
    <w:rPr>
      <w:rFonts w:ascii="Times New Roman" w:hAnsi="Times New Roman" w:eastAsia="Times New Roman" w:cs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LibreOffice/6.1.4.2$Windows_X86_64 LibreOffice_project/9d0f32d1f0b509096fd65e0d4bec26ddd1938fd3</Application>
  <Pages>2</Pages>
  <Words>180</Words>
  <Characters>1421</Characters>
  <CharactersWithSpaces>1584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2024-07-25T07:22:00Z</dcterms:created>
  <dc:creator>Архитектура 301-1</dc:creator>
  <dc:description/>
  <dc:language>ru-RU</dc:language>
  <cp:lastModifiedBy/>
  <dcterms:modified xsi:type="dcterms:W3CDTF">2024-08-24T10:53:19Z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