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2003" w:leader="none"/>
        </w:tabs>
        <w:rPr/>
      </w:pPr>
      <w:r>
        <w:rPr>
          <w:sz w:val="20"/>
          <w:szCs w:val="20"/>
        </w:rPr>
        <w:tab/>
      </w:r>
    </w:p>
    <w:p>
      <w:pPr>
        <w:pStyle w:val="Style24"/>
        <w:rPr/>
      </w:pPr>
      <w:r>
        <w:rPr/>
        <w:t>Сообщение о возможном установлении публичного сервитута</w:t>
      </w:r>
    </w:p>
    <w:p>
      <w:pPr>
        <w:pStyle w:val="Normal"/>
        <w:spacing w:lineRule="auto" w:line="259"/>
        <w:ind w:left="-15" w:right="-4" w:firstLine="582"/>
        <w:jc w:val="both"/>
        <w:rPr/>
      </w:pPr>
      <w:r>
        <w:rPr/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в целях размещения объектов электросетевого хозяйства, необходимых для подключение (технологическое присоединение) к сетям инженерно-технического обеспечения : «ВЛИ-0,4 кВ от опоры 101/5 Ф-1 КТП Л1307/400 кВА Ставропольский, с. Лопатино», севернее участка № 16 по ул. Советская (кад. № 63:32:0501004:5363) Общество с ограниченной ответственностью «ГарантТелеком» в отношение земель в кадастровом квартале 63:32:0501004:</w:t>
      </w:r>
    </w:p>
    <w:p>
      <w:pPr>
        <w:pStyle w:val="Normal"/>
        <w:spacing w:lineRule="auto" w:line="259"/>
        <w:ind w:left="-15" w:right="-4" w:firstLine="582"/>
        <w:jc w:val="both"/>
        <w:rPr/>
      </w:pPr>
      <w:r>
        <w:rPr/>
      </w:r>
    </w:p>
    <w:tbl>
      <w:tblPr>
        <w:tblW w:w="10159" w:type="dxa"/>
        <w:jc w:val="left"/>
        <w:tblInd w:w="-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45"/>
        <w:gridCol w:w="5187"/>
        <w:gridCol w:w="4127"/>
      </w:tblGrid>
      <w:tr>
        <w:trPr>
          <w:trHeight w:val="444" w:hRule="exact"/>
        </w:trPr>
        <w:tc>
          <w:tcPr>
            <w:tcW w:w="101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  <w:sz w:val="28"/>
              </w:rPr>
            </w:pPr>
            <w:r>
              <w:rPr>
                <w:b/>
                <w:color w:val="000000"/>
                <w:spacing w:val="-2"/>
                <w:sz w:val="28"/>
              </w:rPr>
              <w:t>Сведения об объекте</w:t>
            </w:r>
          </w:p>
        </w:tc>
      </w:tr>
      <w:tr>
        <w:trPr>
          <w:trHeight w:val="458" w:hRule="exact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 xml:space="preserve">№ </w:t>
            </w:r>
            <w:r>
              <w:rPr>
                <w:b/>
                <w:color w:val="000000"/>
                <w:spacing w:val="-2"/>
                <w:sz w:val="22"/>
              </w:rPr>
              <w:t>п/п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>
        <w:trPr>
          <w:trHeight w:val="330" w:hRule="exact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3</w:t>
            </w:r>
          </w:p>
        </w:tc>
      </w:tr>
      <w:tr>
        <w:trPr>
          <w:trHeight w:val="960" w:hRule="exact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1.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72" w:type="dxa"/>
              <w:right w:w="72" w:type="dxa"/>
            </w:tcMar>
            <w:vAlign w:val="center"/>
          </w:tcPr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72" w:type="dxa"/>
              <w:right w:w="72" w:type="dxa"/>
            </w:tcMar>
            <w:vAlign w:val="center"/>
          </w:tcPr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 xml:space="preserve"> </w:t>
            </w:r>
            <w:r>
              <w:rPr>
                <w:color w:val="000000"/>
                <w:spacing w:val="-2"/>
                <w:sz w:val="22"/>
              </w:rPr>
              <w:t>Самарская область, район Ставропольский, сельское поселение Лопатино</w:t>
            </w:r>
          </w:p>
        </w:tc>
      </w:tr>
      <w:tr>
        <w:trPr>
          <w:trHeight w:val="563" w:hRule="exact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2.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72" w:type="dxa"/>
              <w:right w:w="72" w:type="dxa"/>
            </w:tcMar>
            <w:vAlign w:val="center"/>
          </w:tcPr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Площадь объекта +/- величина</w:t>
            </w:r>
          </w:p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погрешности определения площади (Р +/- Дельта Р)</w:t>
            </w:r>
          </w:p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72" w:type="dxa"/>
              <w:right w:w="72" w:type="dxa"/>
            </w:tcMar>
            <w:vAlign w:val="center"/>
          </w:tcPr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</w:r>
          </w:p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273 +/- 6 м²</w:t>
            </w:r>
          </w:p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</w:r>
          </w:p>
        </w:tc>
      </w:tr>
      <w:tr>
        <w:trPr>
          <w:trHeight w:val="1956" w:hRule="exact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3.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72" w:type="dxa"/>
              <w:right w:w="72" w:type="dxa"/>
            </w:tcMar>
            <w:vAlign w:val="center"/>
          </w:tcPr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72" w:type="dxa"/>
              <w:right w:w="72" w:type="dxa"/>
            </w:tcMar>
            <w:vAlign w:val="center"/>
          </w:tcPr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 xml:space="preserve"> </w:t>
            </w:r>
            <w:r>
              <w:rPr>
                <w:color w:val="000000"/>
                <w:spacing w:val="-2"/>
                <w:sz w:val="22"/>
              </w:rPr>
              <w:t>Публичный сервитут установлен для размещения объекта электросетевого хозяйства «Строительство ВЛИ-0,4 кВ от опоры 101/5 Ф-1 КТП Л1307/400 кВА Ставропольский, с. Лопатино (ООО «ГарантТелеком»)»</w:t>
            </w:r>
          </w:p>
        </w:tc>
      </w:tr>
    </w:tbl>
    <w:tbl>
      <w:tblPr>
        <w:tblW w:w="9711" w:type="dxa"/>
        <w:jc w:val="left"/>
        <w:tblInd w:w="-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035"/>
        <w:gridCol w:w="1346"/>
        <w:gridCol w:w="1361"/>
        <w:gridCol w:w="1862"/>
        <w:gridCol w:w="1748"/>
        <w:gridCol w:w="1358"/>
      </w:tblGrid>
      <w:tr>
        <w:trPr>
          <w:trHeight w:val="573" w:hRule="exact"/>
        </w:trPr>
        <w:tc>
          <w:tcPr>
            <w:tcW w:w="97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pageBreakBefore/>
              <w:spacing w:lineRule="auto" w:line="228"/>
              <w:jc w:val="center"/>
              <w:rPr>
                <w:b/>
                <w:b/>
                <w:color w:val="000000"/>
                <w:spacing w:val="-2"/>
                <w:sz w:val="28"/>
              </w:rPr>
            </w:pPr>
            <w:r>
              <w:rPr>
                <w:b/>
                <w:color w:val="000000"/>
                <w:spacing w:val="-2"/>
                <w:sz w:val="28"/>
              </w:rPr>
              <w:t>Сведения о местоположении границ объекта</w:t>
            </w:r>
          </w:p>
        </w:tc>
      </w:tr>
      <w:tr>
        <w:trPr>
          <w:trHeight w:val="115" w:hRule="exact"/>
        </w:trPr>
        <w:tc>
          <w:tcPr>
            <w:tcW w:w="971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29" w:hRule="exact"/>
        </w:trPr>
        <w:tc>
          <w:tcPr>
            <w:tcW w:w="971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72" w:type="dxa"/>
              <w:right w:w="72" w:type="dxa"/>
            </w:tcMar>
            <w:vAlign w:val="center"/>
          </w:tcPr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1. Система координат   МСК-63</w:t>
            </w:r>
          </w:p>
        </w:tc>
      </w:tr>
      <w:tr>
        <w:trPr>
          <w:trHeight w:val="344" w:hRule="exact"/>
        </w:trPr>
        <w:tc>
          <w:tcPr>
            <w:tcW w:w="97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72" w:type="dxa"/>
              <w:right w:w="72" w:type="dxa"/>
            </w:tcMar>
            <w:vAlign w:val="center"/>
          </w:tcPr>
          <w:p>
            <w:pPr>
              <w:pStyle w:val="Normal"/>
              <w:spacing w:lineRule="auto" w:line="228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>
        <w:trPr>
          <w:trHeight w:val="788" w:hRule="exact"/>
        </w:trPr>
        <w:tc>
          <w:tcPr>
            <w:tcW w:w="2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3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>
        <w:trPr>
          <w:trHeight w:val="788" w:hRule="exact"/>
        </w:trPr>
        <w:tc>
          <w:tcPr>
            <w:tcW w:w="20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44" w:hRule="exact"/>
        </w:trPr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b/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  <w:sz w:val="22"/>
              </w:rPr>
              <w:t>6</w:t>
            </w:r>
          </w:p>
        </w:tc>
      </w:tr>
      <w:tr>
        <w:trPr>
          <w:trHeight w:val="502" w:hRule="exact"/>
        </w:trPr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447897.82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1322610.22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>
        <w:trPr>
          <w:trHeight w:val="501" w:hRule="exact"/>
        </w:trPr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447930.89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1322655.64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>
        <w:trPr>
          <w:trHeight w:val="502" w:hRule="exact"/>
        </w:trPr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447928.16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1322669.12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>
        <w:trPr>
          <w:trHeight w:val="501" w:hRule="exact"/>
        </w:trPr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447924.24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1322668.32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>
        <w:trPr>
          <w:trHeight w:val="501" w:hRule="exact"/>
        </w:trPr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447926.62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1322656.57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>
        <w:trPr>
          <w:trHeight w:val="502" w:hRule="exact"/>
        </w:trPr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447894.59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1322612.57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  <w:tr>
        <w:trPr>
          <w:trHeight w:val="501" w:hRule="exact"/>
        </w:trPr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447897.82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1322610.22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Геодезический метод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28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  <w:sz w:val="22"/>
              </w:rPr>
              <w:t>-</w:t>
            </w:r>
          </w:p>
        </w:tc>
      </w:tr>
    </w:tbl>
    <w:p>
      <w:pPr>
        <w:pStyle w:val="Normal"/>
        <w:ind w:firstLine="567"/>
        <w:jc w:val="both"/>
        <w:rPr/>
      </w:pPr>
      <w:r>
        <w:rPr/>
        <w:t>Публичный сервитут устанавливается для размещения объектов электросетевого хозяйства, необходимых для подключения (технологического присоединения) к сетям инженерно-технологического обеспечения: «ВЛИ-0,4 кВ от опоры 101/5 Ф-1 КТП Л1307/400 кВА Ставропольский, с. Лопатино», севернее участка № 16 по ул. Советская (кад.                            № 63:32:0501004:5363) Общество с ограниченной ответственностью «ГарантТелеком».</w:t>
      </w:r>
    </w:p>
    <w:p>
      <w:pPr>
        <w:pStyle w:val="Normal"/>
        <w:ind w:firstLine="567"/>
        <w:jc w:val="both"/>
        <w:rPr/>
      </w:pPr>
      <w:r>
        <w:rPr/>
        <w:t>В рамках исполнения  Постановления Правительства Российской Федерации от 27.12.2004 № 861 «Об утверждении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 (договор с физическим лицом в целях технологического присоединения энергопринимающих устройств, максимальная мощность которых не менее 670 кВт) от 25.05.2022 №2250-003478, заключенного между ПАО «Россети Волга» и Общество с ограниченной ответственностью «ГарантТелеком» .</w:t>
      </w:r>
    </w:p>
    <w:p>
      <w:pPr>
        <w:pStyle w:val="Normal"/>
        <w:ind w:firstLine="567"/>
        <w:jc w:val="both"/>
        <w:rPr/>
      </w:pPr>
      <w:r>
        <w:rPr/>
        <w:t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306. График работы: пн-чт с 9.00 до 18.00, перерыв с 13.00 до 13.48, пт с 9.00 до 17.00, перерыв с 13.00 до 13.48.</w:t>
      </w:r>
    </w:p>
    <w:p>
      <w:pPr>
        <w:pStyle w:val="BlockText"/>
        <w:rPr>
          <w:sz w:val="24"/>
          <w:szCs w:val="24"/>
        </w:rPr>
      </w:pPr>
      <w:r>
        <w:rPr>
          <w:sz w:val="24"/>
          <w:szCs w:val="24"/>
        </w:rPr>
        <w:t>Заявления об учете прав на земельный участок принимаются в течении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               г. Тольятти, пл. Свободы, 9 либо почтовым отправлением по указанному адресу.</w:t>
      </w:r>
    </w:p>
    <w:p>
      <w:pPr>
        <w:pStyle w:val="Normal"/>
        <w:spacing w:lineRule="auto" w:line="259"/>
        <w:ind w:left="-15" w:right="-4" w:firstLine="582"/>
        <w:jc w:val="both"/>
        <w:rPr>
          <w:rFonts w:ascii="Times New Roman CYR" w:hAnsi="Times New Roman CYR" w:cs="Times New Roman CYR"/>
        </w:rPr>
      </w:pPr>
      <w:r>
        <w:rPr/>
        <w:t>Информация о поступившем ходатайстве,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>
        <w:rPr>
          <w:lang w:val="en-US"/>
        </w:rPr>
        <w:t>https</w:t>
      </w:r>
      <w:r>
        <w:rPr/>
        <w:t>://</w:t>
      </w:r>
      <w:r>
        <w:rPr>
          <w:lang w:val="en-US"/>
        </w:rPr>
        <w:t>stavradm</w:t>
      </w:r>
      <w:r>
        <w:rPr/>
        <w:t>.</w:t>
      </w:r>
      <w:r>
        <w:rPr>
          <w:lang w:val="en-US"/>
        </w:rPr>
        <w:t>ru</w:t>
      </w:r>
      <w:r>
        <w:rPr/>
        <w:t>), администрации сельского поселения Верхнее Санчелеево муниципального района Ставропольский Самарской области (https://www.v.sancheleevo.stavrsp.ru)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Заместитель Главы района по имуществу</w:t>
      </w:r>
    </w:p>
    <w:p>
      <w:pPr>
        <w:pStyle w:val="Normal"/>
        <w:rPr>
          <w:rFonts w:ascii="Times New Roman CYR" w:hAnsi="Times New Roman CYR" w:cs="Times New Roman CYR"/>
        </w:rPr>
      </w:pPr>
      <w:r>
        <w:rPr/>
        <w:t xml:space="preserve">и архитектуре – руководитель КУМИ                                                                  </w:t>
      </w:r>
      <w:r>
        <w:rPr>
          <w:shd w:fill="FFFFFF" w:val="clear"/>
        </w:rPr>
        <w:t>А.В. Лысенков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/>
      </w:pPr>
      <w:r>
        <w:rPr>
          <w:sz w:val="16"/>
          <w:szCs w:val="16"/>
        </w:rPr>
        <w:t>Тормасова К.А.</w:t>
      </w:r>
    </w:p>
    <w:sectPr>
      <w:headerReference w:type="default" r:id="rId2"/>
      <w:type w:val="nextPage"/>
      <w:pgSz w:w="11906" w:h="16838"/>
      <w:pgMar w:left="1418" w:right="851" w:header="709" w:top="1134" w:footer="0" w:bottom="993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 CYR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114698924"/>
    </w:sdtPr>
    <w:sdtContent>
      <w:p>
        <w:pPr>
          <w:pStyle w:val="Style26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36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007a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2">
    <w:name w:val="Heading 2"/>
    <w:basedOn w:val="Normal"/>
    <w:link w:val="20"/>
    <w:uiPriority w:val="9"/>
    <w:qFormat/>
    <w:rsid w:val="003237a5"/>
    <w:pPr>
      <w:spacing w:beforeAutospacing="1" w:afterAutospacing="1"/>
      <w:outlineLvl w:val="1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sid w:val="00e007ae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ee7ed6"/>
    <w:rPr>
      <w:rFonts w:ascii="Tahoma" w:hAnsi="Tahoma" w:eastAsia="Times New Roman" w:cs="Tahoma"/>
      <w:sz w:val="16"/>
      <w:szCs w:val="16"/>
      <w:lang w:eastAsia="ru-RU"/>
    </w:rPr>
  </w:style>
  <w:style w:type="character" w:styleId="Style15" w:customStyle="1">
    <w:name w:val="Название Знак"/>
    <w:basedOn w:val="DefaultParagraphFont"/>
    <w:link w:val="a7"/>
    <w:uiPriority w:val="10"/>
    <w:qFormat/>
    <w:rsid w:val="008c090a"/>
    <w:rPr>
      <w:rFonts w:ascii="Times New Roman" w:hAnsi="Times New Roman" w:eastAsia="Calibri" w:cs="Times New Roman"/>
      <w:b/>
      <w:bCs/>
    </w:rPr>
  </w:style>
  <w:style w:type="character" w:styleId="Style16" w:customStyle="1">
    <w:name w:val="Основной текст с отступом Знак"/>
    <w:basedOn w:val="DefaultParagraphFont"/>
    <w:link w:val="a9"/>
    <w:uiPriority w:val="99"/>
    <w:qFormat/>
    <w:rsid w:val="00b30573"/>
    <w:rPr>
      <w:rFonts w:ascii="Times New Roman" w:hAnsi="Times New Roman" w:eastAsia="Times New Roman" w:cs="Times New Roman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3237a5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yle17" w:customStyle="1">
    <w:name w:val="Верхний колонтитул Знак"/>
    <w:basedOn w:val="DefaultParagraphFont"/>
    <w:link w:val="ac"/>
    <w:uiPriority w:val="99"/>
    <w:qFormat/>
    <w:rsid w:val="00f3242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link w:val="ae"/>
    <w:uiPriority w:val="99"/>
    <w:qFormat/>
    <w:rsid w:val="00f3242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4d12ec"/>
    <w:rPr>
      <w:color w:val="605E5C"/>
      <w:shd w:fill="E1DFDD" w:val="clear"/>
    </w:rPr>
  </w:style>
  <w:style w:type="character" w:styleId="ListLabel1">
    <w:name w:val="ListLabel 1"/>
    <w:qFormat/>
    <w:rPr>
      <w:color w:val="0000FF"/>
      <w:u w:val="single"/>
      <w:lang w:val="en-US"/>
    </w:rPr>
  </w:style>
  <w:style w:type="character" w:styleId="ListLabel2">
    <w:name w:val="ListLabel 2"/>
    <w:qFormat/>
    <w:rPr>
      <w:color w:val="0000FF"/>
      <w:u w:val="single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Mang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ee7ed6"/>
    <w:pPr/>
    <w:rPr>
      <w:rFonts w:ascii="Tahoma" w:hAnsi="Tahoma" w:cs="Tahoma"/>
      <w:sz w:val="16"/>
      <w:szCs w:val="16"/>
    </w:rPr>
  </w:style>
  <w:style w:type="paragraph" w:styleId="Style24">
    <w:name w:val="Title"/>
    <w:basedOn w:val="Normal"/>
    <w:next w:val="Normal"/>
    <w:link w:val="a8"/>
    <w:uiPriority w:val="10"/>
    <w:qFormat/>
    <w:rsid w:val="008c090a"/>
    <w:pPr>
      <w:tabs>
        <w:tab w:val="clear" w:pos="708"/>
        <w:tab w:val="left" w:pos="3974" w:leader="none"/>
      </w:tabs>
      <w:spacing w:lineRule="auto" w:line="259" w:before="0" w:after="160"/>
      <w:jc w:val="center"/>
    </w:pPr>
    <w:rPr>
      <w:rFonts w:eastAsia="Calibri"/>
      <w:b/>
      <w:bCs/>
      <w:sz w:val="22"/>
      <w:szCs w:val="22"/>
      <w:lang w:eastAsia="en-US"/>
    </w:rPr>
  </w:style>
  <w:style w:type="paragraph" w:styleId="Style25">
    <w:name w:val="Body Text Indent"/>
    <w:basedOn w:val="Normal"/>
    <w:link w:val="aa"/>
    <w:uiPriority w:val="99"/>
    <w:unhideWhenUsed/>
    <w:rsid w:val="00b30573"/>
    <w:pPr>
      <w:spacing w:lineRule="auto" w:line="276"/>
      <w:ind w:firstLine="567"/>
    </w:pPr>
    <w:rPr>
      <w:sz w:val="22"/>
      <w:szCs w:val="22"/>
    </w:rPr>
  </w:style>
  <w:style w:type="paragraph" w:styleId="BlockText">
    <w:name w:val="Block Text"/>
    <w:basedOn w:val="Normal"/>
    <w:uiPriority w:val="99"/>
    <w:unhideWhenUsed/>
    <w:qFormat/>
    <w:rsid w:val="00b30573"/>
    <w:pPr>
      <w:ind w:left="-15" w:right="-4" w:firstLine="567"/>
      <w:jc w:val="both"/>
    </w:pPr>
    <w:rPr>
      <w:sz w:val="22"/>
      <w:szCs w:val="22"/>
    </w:rPr>
  </w:style>
  <w:style w:type="paragraph" w:styleId="Style26">
    <w:name w:val="Header"/>
    <w:basedOn w:val="Normal"/>
    <w:link w:val="ad"/>
    <w:uiPriority w:val="99"/>
    <w:unhideWhenUsed/>
    <w:rsid w:val="00f3242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af"/>
    <w:uiPriority w:val="99"/>
    <w:unhideWhenUsed/>
    <w:rsid w:val="00f3242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be54ed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rsid w:val="00ee7ed6"/>
    <w:pPr>
      <w:spacing w:after="0" w:line="240" w:lineRule="auto"/>
    </w:pPr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984b64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3BC43-FA1D-4DA3-8D23-22618CC5F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Application>LibreOffice/6.1.4.2$Windows_X86_64 LibreOffice_project/9d0f32d1f0b509096fd65e0d4bec26ddd1938fd3</Application>
  <Pages>3</Pages>
  <Words>501</Words>
  <Characters>3565</Characters>
  <CharactersWithSpaces>4097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2022-11-25T11:21:00Z</dcterms:created>
  <dc:creator>User</dc:creator>
  <dc:description/>
  <dc:language>ru-RU</dc:language>
  <cp:lastModifiedBy/>
  <cp:lastPrinted>2022-05-27T08:03:00Z</cp:lastPrinted>
  <dcterms:modified xsi:type="dcterms:W3CDTF">2023-02-28T11:17:39Z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